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7A" w:rsidRPr="002A2C7A" w:rsidRDefault="002A2C7A" w:rsidP="002A2C7A">
      <w:pPr>
        <w:widowControl w:val="0"/>
        <w:autoSpaceDE w:val="0"/>
        <w:autoSpaceDN w:val="0"/>
        <w:adjustRightInd w:val="0"/>
        <w:spacing w:after="120" w:line="240" w:lineRule="auto"/>
        <w:ind w:right="43"/>
        <w:jc w:val="right"/>
        <w:rPr>
          <w:rFonts w:ascii="Times New Roman" w:eastAsia="Times New Roman" w:hAnsi="Times New Roman" w:cs="Times New Roman"/>
          <w:b/>
          <w:kern w:val="1"/>
        </w:rPr>
      </w:pPr>
      <w:r w:rsidRPr="002A2C7A">
        <w:rPr>
          <w:rFonts w:ascii="Times New Roman" w:eastAsia="Times New Roman" w:hAnsi="Times New Roman" w:cs="Times New Roman"/>
          <w:b/>
          <w:kern w:val="1"/>
        </w:rPr>
        <w:t xml:space="preserve">PRÍLOHA II </w:t>
      </w:r>
    </w:p>
    <w:p w:rsidR="002A2C7A" w:rsidRPr="002A2C7A" w:rsidRDefault="002A2C7A" w:rsidP="002A2C7A">
      <w:pPr>
        <w:autoSpaceDE w:val="0"/>
        <w:autoSpaceDN w:val="0"/>
        <w:adjustRightInd w:val="0"/>
        <w:spacing w:after="0" w:line="240" w:lineRule="auto"/>
        <w:jc w:val="center"/>
        <w:rPr>
          <w:rFonts w:ascii="Times New Roman" w:eastAsia="Times New Roman" w:hAnsi="Times New Roman" w:cs="Times New Roman"/>
          <w:b/>
          <w:bCs/>
          <w:i/>
          <w:iCs/>
          <w:lang w:eastAsia="sk-SK"/>
        </w:rPr>
      </w:pPr>
    </w:p>
    <w:p w:rsidR="002A2C7A" w:rsidRPr="002A2C7A" w:rsidRDefault="002A2C7A" w:rsidP="002A2C7A">
      <w:pPr>
        <w:autoSpaceDE w:val="0"/>
        <w:autoSpaceDN w:val="0"/>
        <w:adjustRightInd w:val="0"/>
        <w:spacing w:after="0" w:line="240" w:lineRule="auto"/>
        <w:jc w:val="center"/>
        <w:rPr>
          <w:rFonts w:ascii="Times New Roman" w:eastAsia="Times New Roman" w:hAnsi="Times New Roman" w:cs="Times New Roman"/>
          <w:b/>
          <w:bCs/>
          <w:i/>
          <w:iCs/>
          <w:sz w:val="24"/>
          <w:szCs w:val="24"/>
          <w:lang w:eastAsia="sk-SK"/>
        </w:rPr>
      </w:pPr>
    </w:p>
    <w:p w:rsidR="002A2C7A" w:rsidRPr="002A2C7A" w:rsidRDefault="002A2C7A" w:rsidP="002A2C7A">
      <w:pPr>
        <w:autoSpaceDE w:val="0"/>
        <w:autoSpaceDN w:val="0"/>
        <w:adjustRightInd w:val="0"/>
        <w:spacing w:after="0" w:line="240" w:lineRule="auto"/>
        <w:jc w:val="center"/>
        <w:rPr>
          <w:rFonts w:ascii="Times New Roman" w:eastAsia="Times New Roman" w:hAnsi="Times New Roman" w:cs="Times New Roman"/>
          <w:b/>
          <w:bCs/>
          <w:i/>
          <w:iCs/>
          <w:sz w:val="24"/>
          <w:szCs w:val="24"/>
          <w:lang w:eastAsia="sk-SK"/>
        </w:rPr>
      </w:pPr>
      <w:r w:rsidRPr="002A2C7A">
        <w:rPr>
          <w:rFonts w:ascii="Times New Roman" w:eastAsia="Times New Roman" w:hAnsi="Times New Roman" w:cs="Times New Roman"/>
          <w:b/>
          <w:bCs/>
          <w:i/>
          <w:iCs/>
          <w:sz w:val="24"/>
          <w:szCs w:val="24"/>
          <w:lang w:eastAsia="sk-SK"/>
        </w:rPr>
        <w:t xml:space="preserve">Metodika </w:t>
      </w:r>
    </w:p>
    <w:p w:rsidR="002A2C7A" w:rsidRPr="002A2C7A" w:rsidRDefault="002A2C7A" w:rsidP="002A2C7A">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2A2C7A">
        <w:rPr>
          <w:rFonts w:ascii="Times New Roman" w:eastAsia="Times New Roman" w:hAnsi="Times New Roman" w:cs="Times New Roman"/>
          <w:b/>
          <w:bCs/>
          <w:i/>
          <w:iCs/>
          <w:sz w:val="24"/>
          <w:szCs w:val="24"/>
          <w:lang w:eastAsia="sk-SK"/>
        </w:rPr>
        <w:t>na výpočet diskontovanej výšky pomoci a diskontovanej výšky oprávnených nákladov</w:t>
      </w:r>
    </w:p>
    <w:p w:rsidR="002A2C7A" w:rsidRPr="002A2C7A" w:rsidRDefault="002A2C7A" w:rsidP="002A2C7A">
      <w:pPr>
        <w:autoSpaceDE w:val="0"/>
        <w:autoSpaceDN w:val="0"/>
        <w:adjustRightInd w:val="0"/>
        <w:spacing w:after="0" w:line="240" w:lineRule="auto"/>
        <w:jc w:val="center"/>
        <w:rPr>
          <w:rFonts w:ascii="Times New Roman" w:eastAsia="Times New Roman" w:hAnsi="Times New Roman" w:cs="Times New Roman"/>
          <w:b/>
          <w:bCs/>
          <w:lang w:eastAsia="sk-SK"/>
        </w:rPr>
      </w:pPr>
    </w:p>
    <w:p w:rsidR="002A2C7A" w:rsidRPr="002A2C7A" w:rsidRDefault="002A2C7A" w:rsidP="002A2C7A">
      <w:pPr>
        <w:autoSpaceDE w:val="0"/>
        <w:autoSpaceDN w:val="0"/>
        <w:adjustRightInd w:val="0"/>
        <w:spacing w:after="0" w:line="240" w:lineRule="auto"/>
        <w:jc w:val="center"/>
        <w:rPr>
          <w:rFonts w:ascii="Times New Roman" w:eastAsia="Times New Roman" w:hAnsi="Times New Roman" w:cs="Times New Roman"/>
          <w:b/>
          <w:bCs/>
          <w:lang w:eastAsia="sk-SK"/>
        </w:rPr>
      </w:pPr>
    </w:p>
    <w:p w:rsidR="002A2C7A" w:rsidRPr="002A2C7A" w:rsidRDefault="002A2C7A" w:rsidP="002A2C7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2A2C7A">
        <w:rPr>
          <w:rFonts w:ascii="Times New Roman" w:eastAsia="Times New Roman" w:hAnsi="Times New Roman" w:cs="Times New Roman"/>
          <w:b/>
          <w:bCs/>
          <w:lang w:eastAsia="sk-SK"/>
        </w:rPr>
        <w:t>VÝPOČET SÚČASNEJ HODNOTY OPRÁVNENÝCH NÁKLADOV</w:t>
      </w: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p>
    <w:p w:rsidR="002A2C7A" w:rsidRPr="002A2C7A" w:rsidRDefault="002A2C7A" w:rsidP="002A2C7A">
      <w:pPr>
        <w:autoSpaceDE w:val="0"/>
        <w:autoSpaceDN w:val="0"/>
        <w:spacing w:after="0" w:line="240" w:lineRule="auto"/>
        <w:rPr>
          <w:rFonts w:ascii="Times New Roman" w:eastAsia="Times New Roman" w:hAnsi="Times New Roman" w:cs="Times New Roman"/>
          <w:b/>
          <w:lang w:eastAsia="sk-SK"/>
        </w:rPr>
      </w:pPr>
      <w:r w:rsidRPr="002A2C7A">
        <w:rPr>
          <w:rFonts w:ascii="Times New Roman" w:eastAsia="Times New Roman" w:hAnsi="Times New Roman" w:cs="Times New Roman"/>
          <w:b/>
          <w:lang w:eastAsia="sk-SK"/>
        </w:rPr>
        <w:t xml:space="preserve"> 1. SÚČASNÁ HODNOTA OPRÁVNENÝCH NÁKLADOV: </w:t>
      </w:r>
    </w:p>
    <w:p w:rsidR="002A2C7A" w:rsidRPr="002A2C7A" w:rsidRDefault="002A2C7A" w:rsidP="002A2C7A">
      <w:pPr>
        <w:autoSpaceDE w:val="0"/>
        <w:autoSpaceDN w:val="0"/>
        <w:spacing w:after="0" w:line="240" w:lineRule="auto"/>
        <w:rPr>
          <w:rFonts w:ascii="Times New Roman" w:eastAsia="Times New Roman" w:hAnsi="Times New Roman" w:cs="Times New Roman"/>
          <w:b/>
          <w:lang w:eastAsia="sk-SK"/>
        </w:rPr>
      </w:pPr>
    </w:p>
    <w:p w:rsidR="002A2C7A" w:rsidRPr="002A2C7A" w:rsidRDefault="002A2C7A" w:rsidP="002A2C7A">
      <w:pPr>
        <w:autoSpaceDE w:val="0"/>
        <w:autoSpaceDN w:val="0"/>
        <w:spacing w:after="0" w:line="240" w:lineRule="auto"/>
        <w:jc w:val="both"/>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Pri výpočte výšky pomoci a jej podielu na celkových oprávnených nákladoch na projekt je potrebné zohľadniť, či bude investícia, na ktorú má byť pomoc poskytnutá, realizovaná v priebehu jedného alebo viacerých rokov. V prípade realizácie investície (projektu) počas viacerých rokov je potrebné oprávnené náklady diskontovať a vypočítať ich súčasnú hodnotu. Súčasná hodnota je celková suma, ktorá vyjadruje súčasnú hodnotu budúcich platieb. Ako diskontná sadzba na výpočet súčasnej hodnoty sa používa základná sadzba pre výpočet referenčnej a diskontnej sadzby platná ku dňu poskytnutia pomoci zvýšená o 100 bázických bodov. </w:t>
      </w: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p>
    <w:p w:rsidR="002A2C7A" w:rsidRPr="002A2C7A" w:rsidRDefault="002A2C7A" w:rsidP="002A2C7A">
      <w:pPr>
        <w:autoSpaceDE w:val="0"/>
        <w:autoSpaceDN w:val="0"/>
        <w:spacing w:after="0" w:line="240" w:lineRule="auto"/>
        <w:jc w:val="both"/>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Platné základné sadzby pre výpočet referenčnej a diskontnej sadzby príslušných členských štátov uverejňuje Európska komisia na svojom webovom sídle: </w:t>
      </w:r>
    </w:p>
    <w:p w:rsidR="002A2C7A" w:rsidRPr="002A2C7A" w:rsidRDefault="002A2C7A" w:rsidP="002A2C7A">
      <w:pPr>
        <w:autoSpaceDE w:val="0"/>
        <w:autoSpaceDN w:val="0"/>
        <w:spacing w:after="0" w:line="240" w:lineRule="auto"/>
        <w:jc w:val="both"/>
        <w:rPr>
          <w:rFonts w:ascii="Times New Roman" w:eastAsia="Times New Roman" w:hAnsi="Times New Roman" w:cs="Times New Roman"/>
          <w:lang w:eastAsia="sk-SK"/>
        </w:rPr>
      </w:pPr>
      <w:hyperlink r:id="rId5" w:history="1">
        <w:r w:rsidRPr="002A2C7A">
          <w:rPr>
            <w:rFonts w:ascii="Times New Roman" w:eastAsia="Times New Roman" w:hAnsi="Times New Roman" w:cs="Times New Roman"/>
            <w:color w:val="0000FF"/>
            <w:u w:val="single"/>
            <w:lang w:eastAsia="sk-SK"/>
          </w:rPr>
          <w:t>http://ec.europa.eu/comm/competition/state_aid/others/reference_rates.html</w:t>
        </w:r>
      </w:hyperlink>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Oprávnené investičné náklady sa diskontujú na ich súčasnú hodnotu v čase poskytnutia pomoci. </w:t>
      </w: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Pri výpočte sú dôležité nasledovné skutočnosti: </w:t>
      </w:r>
    </w:p>
    <w:p w:rsidR="002A2C7A" w:rsidRPr="002A2C7A" w:rsidRDefault="002A2C7A" w:rsidP="002A2C7A">
      <w:pPr>
        <w:autoSpaceDE w:val="0"/>
        <w:autoSpaceDN w:val="0"/>
        <w:spacing w:after="79" w:line="240" w:lineRule="auto"/>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1. výška oprávnených výdavkov (ďalej len „OV“), </w:t>
      </w: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2. diskontná sadzba. </w:t>
      </w: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p>
    <w:p w:rsidR="002A2C7A" w:rsidRPr="002A2C7A" w:rsidRDefault="002A2C7A" w:rsidP="002A2C7A">
      <w:pPr>
        <w:autoSpaceDE w:val="0"/>
        <w:autoSpaceDN w:val="0"/>
        <w:spacing w:after="0" w:line="240" w:lineRule="auto"/>
        <w:rPr>
          <w:rFonts w:ascii="Century Gothic" w:eastAsia="Times New Roman" w:hAnsi="Century Gothic" w:cs="Century Gothic"/>
          <w:color w:val="000000"/>
          <w:sz w:val="20"/>
          <w:szCs w:val="20"/>
          <w:lang w:eastAsia="sk-SK"/>
        </w:rPr>
      </w:pPr>
    </w:p>
    <w:p w:rsidR="002A2C7A" w:rsidRPr="002A2C7A" w:rsidRDefault="002A2C7A" w:rsidP="002A2C7A">
      <w:pPr>
        <w:autoSpaceDE w:val="0"/>
        <w:autoSpaceDN w:val="0"/>
        <w:spacing w:after="0" w:line="240" w:lineRule="auto"/>
        <w:rPr>
          <w:rFonts w:ascii="Times New Roman" w:eastAsia="Times New Roman" w:hAnsi="Times New Roman" w:cs="Times New Roman"/>
          <w:b/>
          <w:lang w:eastAsia="sk-SK"/>
        </w:rPr>
      </w:pPr>
      <w:r w:rsidRPr="002A2C7A">
        <w:rPr>
          <w:rFonts w:ascii="Times New Roman" w:eastAsia="Times New Roman" w:hAnsi="Times New Roman" w:cs="Times New Roman"/>
          <w:b/>
          <w:lang w:eastAsia="sk-SK"/>
        </w:rPr>
        <w:t xml:space="preserve">2. VÝPOČET VÝŠKY SÚČASNEJ HODNOTY OPRÁVNENÝCH NÁKLADOV </w:t>
      </w:r>
    </w:p>
    <w:p w:rsidR="002A2C7A" w:rsidRPr="002A2C7A" w:rsidRDefault="002A2C7A" w:rsidP="002A2C7A">
      <w:pPr>
        <w:autoSpaceDE w:val="0"/>
        <w:autoSpaceDN w:val="0"/>
        <w:spacing w:after="0" w:line="240" w:lineRule="auto"/>
        <w:rPr>
          <w:rFonts w:ascii="Times New Roman" w:eastAsia="Times New Roman" w:hAnsi="Times New Roman" w:cs="Times New Roman"/>
          <w:b/>
          <w:lang w:eastAsia="sk-SK"/>
        </w:rPr>
      </w:pPr>
    </w:p>
    <w:p w:rsidR="002A2C7A" w:rsidRPr="002A2C7A" w:rsidRDefault="002A2C7A" w:rsidP="002A2C7A">
      <w:pPr>
        <w:autoSpaceDE w:val="0"/>
        <w:autoSpaceDN w:val="0"/>
        <w:spacing w:after="0" w:line="240" w:lineRule="auto"/>
        <w:jc w:val="both"/>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Ak sa investícia realizuje v priebehu viacerých rokov je potrebné prepočítať oprávnené náklady na súčasnú hodnotu s použitím diskontnej sadzby podľa nasledujúceho vzorca: </w:t>
      </w: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p>
    <w:p w:rsidR="002A2C7A" w:rsidRPr="002A2C7A" w:rsidRDefault="002A2C7A" w:rsidP="002A2C7A">
      <w:pPr>
        <w:autoSpaceDE w:val="0"/>
        <w:autoSpaceDN w:val="0"/>
        <w:spacing w:after="0" w:line="240" w:lineRule="auto"/>
        <w:jc w:val="center"/>
        <w:rPr>
          <w:rFonts w:ascii="Times New Roman" w:eastAsia="Times New Roman" w:hAnsi="Times New Roman" w:cs="Times New Roman"/>
          <w:b/>
          <w:lang w:eastAsia="sk-SK"/>
        </w:rPr>
      </w:pPr>
      <w:r w:rsidRPr="002A2C7A">
        <w:rPr>
          <w:rFonts w:ascii="Times New Roman" w:eastAsia="Times New Roman" w:hAnsi="Times New Roman" w:cs="Times New Roman"/>
          <w:b/>
          <w:lang w:eastAsia="sk-SK"/>
        </w:rPr>
        <w:t>ON/ (1+ diskontná sadzba)ⁿ</w:t>
      </w: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p>
    <w:p w:rsidR="002A2C7A" w:rsidRPr="002A2C7A" w:rsidRDefault="002A2C7A" w:rsidP="002A2C7A">
      <w:pPr>
        <w:autoSpaceDE w:val="0"/>
        <w:autoSpaceDN w:val="0"/>
        <w:spacing w:after="59" w:line="240" w:lineRule="auto"/>
        <w:jc w:val="both"/>
        <w:rPr>
          <w:rFonts w:ascii="Times New Roman" w:eastAsia="Times New Roman" w:hAnsi="Times New Roman" w:cs="Times New Roman"/>
          <w:lang w:eastAsia="sk-SK"/>
        </w:rPr>
      </w:pPr>
      <w:r w:rsidRPr="002A2C7A">
        <w:rPr>
          <w:rFonts w:ascii="Times New Roman" w:eastAsia="Times New Roman" w:hAnsi="Times New Roman" w:cs="Times New Roman"/>
          <w:b/>
          <w:lang w:eastAsia="sk-SK"/>
        </w:rPr>
        <w:t>ON</w:t>
      </w:r>
      <w:r w:rsidRPr="002A2C7A">
        <w:rPr>
          <w:rFonts w:ascii="Times New Roman" w:eastAsia="Times New Roman" w:hAnsi="Times New Roman" w:cs="Times New Roman"/>
          <w:lang w:eastAsia="sk-SK"/>
        </w:rPr>
        <w:t xml:space="preserve"> = výška oprávnených nákladov v danom roku realizácie vyjadrená v nominálnej hodnote. </w:t>
      </w:r>
    </w:p>
    <w:p w:rsidR="002A2C7A" w:rsidRPr="002A2C7A" w:rsidRDefault="002A2C7A" w:rsidP="002A2C7A">
      <w:pPr>
        <w:autoSpaceDE w:val="0"/>
        <w:autoSpaceDN w:val="0"/>
        <w:spacing w:after="59" w:line="240" w:lineRule="auto"/>
        <w:jc w:val="both"/>
        <w:rPr>
          <w:rFonts w:ascii="Times New Roman" w:eastAsia="Times New Roman" w:hAnsi="Times New Roman" w:cs="Times New Roman"/>
          <w:lang w:eastAsia="sk-SK"/>
        </w:rPr>
      </w:pPr>
      <w:r w:rsidRPr="002A2C7A">
        <w:rPr>
          <w:rFonts w:ascii="Times New Roman" w:eastAsia="Times New Roman" w:hAnsi="Times New Roman" w:cs="Times New Roman"/>
          <w:b/>
          <w:lang w:eastAsia="sk-SK"/>
        </w:rPr>
        <w:t>Diskontnú sadzbu</w:t>
      </w:r>
      <w:r w:rsidRPr="002A2C7A">
        <w:rPr>
          <w:rFonts w:ascii="Times New Roman" w:eastAsia="Times New Roman" w:hAnsi="Times New Roman" w:cs="Times New Roman"/>
          <w:lang w:eastAsia="sk-SK"/>
        </w:rPr>
        <w:t xml:space="preserve"> uvádzame v desatinnom vyjadrení (napr. od 1.1.2017 bola základná sadzba pre výpočet referenčnej sadzby a diskontnej sadzby vo výške -0,07 %, diskontná sadzba sa vypočíta: -0,07 + 1 = 0,93; diskontnú sadzbu 0,93% uvádzame ako 0,0093). </w:t>
      </w:r>
    </w:p>
    <w:p w:rsidR="002A2C7A" w:rsidRPr="002A2C7A" w:rsidRDefault="002A2C7A" w:rsidP="002A2C7A">
      <w:pPr>
        <w:autoSpaceDE w:val="0"/>
        <w:autoSpaceDN w:val="0"/>
        <w:spacing w:after="0" w:line="240" w:lineRule="auto"/>
        <w:jc w:val="both"/>
        <w:rPr>
          <w:rFonts w:ascii="Times New Roman" w:eastAsia="Times New Roman" w:hAnsi="Times New Roman" w:cs="Times New Roman"/>
          <w:lang w:eastAsia="sk-SK"/>
        </w:rPr>
      </w:pPr>
      <w:r w:rsidRPr="002A2C7A">
        <w:rPr>
          <w:rFonts w:ascii="Times New Roman" w:eastAsia="Times New Roman" w:hAnsi="Times New Roman" w:cs="Times New Roman"/>
          <w:b/>
          <w:lang w:eastAsia="sk-SK"/>
        </w:rPr>
        <w:t>n</w:t>
      </w:r>
      <w:r w:rsidRPr="002A2C7A">
        <w:rPr>
          <w:rFonts w:ascii="Times New Roman" w:eastAsia="Times New Roman" w:hAnsi="Times New Roman" w:cs="Times New Roman"/>
          <w:lang w:eastAsia="sk-SK"/>
        </w:rPr>
        <w:t xml:space="preserve"> = 0,1,2,3... predstavuje číselné označenie príslušného roku realizácie investície vo vzťahu k poskytovaniu pomoci. Za nultý rok sa považuje rok posudzovania opatrenia pomoci. </w:t>
      </w:r>
    </w:p>
    <w:p w:rsidR="002A2C7A" w:rsidRPr="002A2C7A" w:rsidRDefault="002A2C7A" w:rsidP="002A2C7A">
      <w:pPr>
        <w:autoSpaceDE w:val="0"/>
        <w:autoSpaceDN w:val="0"/>
        <w:spacing w:after="0" w:line="240" w:lineRule="auto"/>
        <w:jc w:val="both"/>
        <w:rPr>
          <w:rFonts w:ascii="Times New Roman" w:eastAsia="Times New Roman" w:hAnsi="Times New Roman" w:cs="Times New Roman"/>
          <w:lang w:eastAsia="sk-SK"/>
        </w:rPr>
      </w:pPr>
    </w:p>
    <w:p w:rsidR="002A2C7A" w:rsidRPr="002A2C7A" w:rsidRDefault="002A2C7A" w:rsidP="002A2C7A">
      <w:pPr>
        <w:autoSpaceDE w:val="0"/>
        <w:autoSpaceDN w:val="0"/>
        <w:spacing w:after="0" w:line="240" w:lineRule="auto"/>
        <w:jc w:val="both"/>
        <w:rPr>
          <w:rFonts w:ascii="Times New Roman" w:eastAsia="Times New Roman" w:hAnsi="Times New Roman" w:cs="Times New Roman"/>
          <w:b/>
          <w:lang w:eastAsia="sk-SK"/>
        </w:rPr>
      </w:pPr>
      <w:r w:rsidRPr="002A2C7A">
        <w:rPr>
          <w:rFonts w:ascii="Times New Roman" w:eastAsia="Times New Roman" w:hAnsi="Times New Roman" w:cs="Times New Roman"/>
          <w:b/>
          <w:lang w:eastAsia="sk-SK"/>
        </w:rPr>
        <w:t xml:space="preserve">Príklad č. 1 </w:t>
      </w:r>
    </w:p>
    <w:p w:rsidR="002A2C7A" w:rsidRPr="002A2C7A" w:rsidRDefault="002A2C7A" w:rsidP="002A2C7A">
      <w:pPr>
        <w:autoSpaceDE w:val="0"/>
        <w:autoSpaceDN w:val="0"/>
        <w:spacing w:after="0" w:line="240" w:lineRule="auto"/>
        <w:jc w:val="both"/>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Prípad je posudzovaný v roku 2017. Žiadateľ plánuje realizovať investíciu v rokoch 2017, 2018 v nasledovných objemoch oprávnených nákladov: </w:t>
      </w: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v roku 2017...100 000 EUR </w:t>
      </w: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v roku 2018...50 000 EUR </w:t>
      </w: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Na výpočet súčasnej hodnoty ON použijeme vzorec: </w:t>
      </w: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p>
    <w:p w:rsidR="002A2C7A" w:rsidRPr="002A2C7A" w:rsidRDefault="002A2C7A" w:rsidP="002A2C7A">
      <w:pPr>
        <w:autoSpaceDE w:val="0"/>
        <w:autoSpaceDN w:val="0"/>
        <w:spacing w:after="0" w:line="240" w:lineRule="auto"/>
        <w:jc w:val="center"/>
        <w:rPr>
          <w:rFonts w:ascii="Times New Roman" w:eastAsia="Times New Roman" w:hAnsi="Times New Roman" w:cs="Times New Roman"/>
          <w:b/>
          <w:lang w:eastAsia="sk-SK"/>
        </w:rPr>
      </w:pPr>
      <w:r w:rsidRPr="002A2C7A">
        <w:rPr>
          <w:rFonts w:ascii="Times New Roman" w:eastAsia="Times New Roman" w:hAnsi="Times New Roman" w:cs="Times New Roman"/>
          <w:b/>
          <w:lang w:eastAsia="sk-SK"/>
        </w:rPr>
        <w:lastRenderedPageBreak/>
        <w:t>ON/ (1+ diskontná sadzba)ⁿ</w:t>
      </w: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p>
    <w:tbl>
      <w:tblPr>
        <w:tblStyle w:val="Mriekatabuky1"/>
        <w:tblW w:w="9212" w:type="dxa"/>
        <w:tblLook w:val="04A0" w:firstRow="1" w:lastRow="0" w:firstColumn="1" w:lastColumn="0" w:noHBand="0" w:noVBand="1"/>
      </w:tblPr>
      <w:tblGrid>
        <w:gridCol w:w="1842"/>
        <w:gridCol w:w="1668"/>
        <w:gridCol w:w="1701"/>
        <w:gridCol w:w="1701"/>
        <w:gridCol w:w="2300"/>
      </w:tblGrid>
      <w:tr w:rsidR="002A2C7A" w:rsidRPr="002A2C7A" w:rsidTr="0087234F">
        <w:tc>
          <w:tcPr>
            <w:tcW w:w="1842" w:type="dxa"/>
            <w:vAlign w:val="center"/>
          </w:tcPr>
          <w:p w:rsidR="002A2C7A" w:rsidRPr="002A2C7A" w:rsidRDefault="002A2C7A" w:rsidP="002A2C7A">
            <w:pPr>
              <w:autoSpaceDE w:val="0"/>
              <w:autoSpaceDN w:val="0"/>
              <w:jc w:val="center"/>
              <w:rPr>
                <w:rFonts w:ascii="Calibri" w:hAnsi="Calibri"/>
                <w:b/>
                <w:lang w:val="en-US"/>
              </w:rPr>
            </w:pPr>
            <w:r w:rsidRPr="002A2C7A">
              <w:rPr>
                <w:rFonts w:ascii="Calibri" w:hAnsi="Calibri"/>
                <w:b/>
                <w:lang w:val="en-US"/>
              </w:rPr>
              <w:t>n</w:t>
            </w:r>
          </w:p>
        </w:tc>
        <w:tc>
          <w:tcPr>
            <w:tcW w:w="1668" w:type="dxa"/>
            <w:vAlign w:val="center"/>
          </w:tcPr>
          <w:p w:rsidR="002A2C7A" w:rsidRPr="002A2C7A" w:rsidRDefault="002A2C7A" w:rsidP="002A2C7A">
            <w:pPr>
              <w:autoSpaceDE w:val="0"/>
              <w:autoSpaceDN w:val="0"/>
              <w:jc w:val="center"/>
              <w:rPr>
                <w:rFonts w:ascii="Calibri" w:hAnsi="Calibri"/>
                <w:b/>
                <w:lang w:val="en-US"/>
              </w:rPr>
            </w:pPr>
            <w:r w:rsidRPr="002A2C7A">
              <w:rPr>
                <w:rFonts w:ascii="Calibri" w:hAnsi="Calibri"/>
                <w:b/>
                <w:lang w:val="en-US"/>
              </w:rPr>
              <w:t>Rok</w:t>
            </w:r>
          </w:p>
        </w:tc>
        <w:tc>
          <w:tcPr>
            <w:tcW w:w="1701" w:type="dxa"/>
            <w:vAlign w:val="center"/>
          </w:tcPr>
          <w:p w:rsidR="002A2C7A" w:rsidRPr="002A2C7A" w:rsidRDefault="002A2C7A" w:rsidP="002A2C7A">
            <w:pPr>
              <w:autoSpaceDE w:val="0"/>
              <w:autoSpaceDN w:val="0"/>
              <w:jc w:val="center"/>
              <w:rPr>
                <w:rFonts w:ascii="Calibri" w:hAnsi="Calibri"/>
                <w:b/>
                <w:lang w:val="en-US"/>
              </w:rPr>
            </w:pPr>
            <w:r w:rsidRPr="002A2C7A">
              <w:rPr>
                <w:rFonts w:ascii="Calibri" w:hAnsi="Calibri"/>
                <w:b/>
                <w:lang w:val="en-US"/>
              </w:rPr>
              <w:t>Výška ON</w:t>
            </w:r>
          </w:p>
          <w:p w:rsidR="002A2C7A" w:rsidRPr="002A2C7A" w:rsidRDefault="002A2C7A" w:rsidP="002A2C7A">
            <w:pPr>
              <w:autoSpaceDE w:val="0"/>
              <w:autoSpaceDN w:val="0"/>
              <w:jc w:val="center"/>
              <w:rPr>
                <w:rFonts w:ascii="Calibri" w:hAnsi="Calibri"/>
                <w:b/>
                <w:lang w:val="en-US"/>
              </w:rPr>
            </w:pPr>
            <w:r w:rsidRPr="002A2C7A">
              <w:rPr>
                <w:rFonts w:ascii="Calibri" w:hAnsi="Calibri"/>
                <w:b/>
                <w:lang w:val="en-US"/>
              </w:rPr>
              <w:t>[EUR]</w:t>
            </w:r>
          </w:p>
        </w:tc>
        <w:tc>
          <w:tcPr>
            <w:tcW w:w="1701" w:type="dxa"/>
            <w:vAlign w:val="center"/>
          </w:tcPr>
          <w:p w:rsidR="002A2C7A" w:rsidRPr="002A2C7A" w:rsidRDefault="002A2C7A" w:rsidP="002A2C7A">
            <w:pPr>
              <w:autoSpaceDE w:val="0"/>
              <w:autoSpaceDN w:val="0"/>
              <w:jc w:val="center"/>
              <w:rPr>
                <w:rFonts w:ascii="Calibri" w:hAnsi="Calibri"/>
                <w:b/>
                <w:lang w:val="en-US"/>
              </w:rPr>
            </w:pPr>
            <w:r w:rsidRPr="002A2C7A">
              <w:rPr>
                <w:rFonts w:ascii="Calibri" w:hAnsi="Calibri"/>
                <w:b/>
                <w:lang w:val="en-US"/>
              </w:rPr>
              <w:t>Vzorec prepočtu</w:t>
            </w:r>
          </w:p>
        </w:tc>
        <w:tc>
          <w:tcPr>
            <w:tcW w:w="2300" w:type="dxa"/>
            <w:tcBorders>
              <w:bottom w:val="single" w:sz="4" w:space="0" w:color="auto"/>
            </w:tcBorders>
            <w:vAlign w:val="center"/>
          </w:tcPr>
          <w:p w:rsidR="002A2C7A" w:rsidRPr="002A2C7A" w:rsidRDefault="002A2C7A" w:rsidP="002A2C7A">
            <w:pPr>
              <w:autoSpaceDE w:val="0"/>
              <w:autoSpaceDN w:val="0"/>
              <w:jc w:val="center"/>
              <w:rPr>
                <w:rFonts w:ascii="Calibri" w:hAnsi="Calibri"/>
                <w:b/>
                <w:lang w:val="en-US"/>
              </w:rPr>
            </w:pPr>
            <w:r w:rsidRPr="002A2C7A">
              <w:rPr>
                <w:rFonts w:ascii="Calibri" w:hAnsi="Calibri"/>
                <w:b/>
                <w:lang w:val="en-US"/>
              </w:rPr>
              <w:t>Súčasná hodnota ON</w:t>
            </w:r>
          </w:p>
          <w:p w:rsidR="002A2C7A" w:rsidRPr="002A2C7A" w:rsidRDefault="002A2C7A" w:rsidP="002A2C7A">
            <w:pPr>
              <w:autoSpaceDE w:val="0"/>
              <w:autoSpaceDN w:val="0"/>
              <w:jc w:val="center"/>
              <w:rPr>
                <w:rFonts w:ascii="Calibri" w:hAnsi="Calibri"/>
                <w:b/>
                <w:lang w:val="en-US"/>
              </w:rPr>
            </w:pPr>
            <w:r w:rsidRPr="002A2C7A">
              <w:rPr>
                <w:rFonts w:ascii="Calibri" w:hAnsi="Calibri"/>
                <w:b/>
                <w:lang w:val="en-US"/>
              </w:rPr>
              <w:t>(diskontované ON)</w:t>
            </w:r>
          </w:p>
          <w:p w:rsidR="002A2C7A" w:rsidRPr="002A2C7A" w:rsidRDefault="002A2C7A" w:rsidP="002A2C7A">
            <w:pPr>
              <w:autoSpaceDE w:val="0"/>
              <w:autoSpaceDN w:val="0"/>
              <w:jc w:val="center"/>
              <w:rPr>
                <w:rFonts w:ascii="Calibri" w:hAnsi="Calibri"/>
                <w:b/>
                <w:lang w:val="en-US"/>
              </w:rPr>
            </w:pPr>
            <w:r w:rsidRPr="002A2C7A">
              <w:rPr>
                <w:rFonts w:ascii="Calibri" w:hAnsi="Calibri"/>
                <w:b/>
                <w:lang w:val="en-US"/>
              </w:rPr>
              <w:t>[EUR]</w:t>
            </w:r>
          </w:p>
        </w:tc>
      </w:tr>
      <w:tr w:rsidR="002A2C7A" w:rsidRPr="002A2C7A" w:rsidTr="0087234F">
        <w:tc>
          <w:tcPr>
            <w:tcW w:w="1842" w:type="dxa"/>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0</w:t>
            </w:r>
          </w:p>
        </w:tc>
        <w:tc>
          <w:tcPr>
            <w:tcW w:w="1668" w:type="dxa"/>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2017</w:t>
            </w:r>
          </w:p>
        </w:tc>
        <w:tc>
          <w:tcPr>
            <w:tcW w:w="1701" w:type="dxa"/>
          </w:tcPr>
          <w:p w:rsidR="002A2C7A" w:rsidRPr="002A2C7A" w:rsidRDefault="002A2C7A" w:rsidP="002A2C7A">
            <w:pPr>
              <w:autoSpaceDE w:val="0"/>
              <w:autoSpaceDN w:val="0"/>
              <w:jc w:val="right"/>
              <w:rPr>
                <w:rFonts w:ascii="Calibri" w:hAnsi="Calibri"/>
                <w:lang w:val="en-US"/>
              </w:rPr>
            </w:pPr>
            <w:r w:rsidRPr="002A2C7A">
              <w:rPr>
                <w:rFonts w:ascii="Calibri" w:hAnsi="Calibri"/>
                <w:lang w:val="en-US"/>
              </w:rPr>
              <w:t>100 000</w:t>
            </w:r>
          </w:p>
        </w:tc>
        <w:tc>
          <w:tcPr>
            <w:tcW w:w="1701" w:type="dxa"/>
          </w:tcPr>
          <w:p w:rsidR="002A2C7A" w:rsidRPr="002A2C7A" w:rsidRDefault="002A2C7A" w:rsidP="002A2C7A">
            <w:pPr>
              <w:autoSpaceDE w:val="0"/>
              <w:autoSpaceDN w:val="0"/>
              <w:jc w:val="center"/>
              <w:rPr>
                <w:rFonts w:ascii="Century Gothic" w:hAnsi="Century Gothic" w:cs="Century Gothic"/>
                <w:color w:val="000000"/>
                <w:u w:val="single"/>
                <w:lang w:val="en-US"/>
              </w:rPr>
            </w:pPr>
            <w:r w:rsidRPr="002A2C7A">
              <w:rPr>
                <w:rFonts w:ascii="Century Gothic" w:hAnsi="Century Gothic" w:cs="Century Gothic"/>
                <w:i/>
                <w:iCs/>
                <w:color w:val="000000"/>
                <w:u w:val="single"/>
                <w:lang w:val="en-US"/>
              </w:rPr>
              <w:t>___100 000___</w:t>
            </w:r>
          </w:p>
          <w:p w:rsidR="002A2C7A" w:rsidRPr="002A2C7A" w:rsidRDefault="002A2C7A" w:rsidP="002A2C7A">
            <w:pPr>
              <w:autoSpaceDE w:val="0"/>
              <w:autoSpaceDN w:val="0"/>
              <w:jc w:val="center"/>
              <w:rPr>
                <w:rFonts w:ascii="Calibri" w:hAnsi="Calibri"/>
                <w:lang w:val="en-US"/>
              </w:rPr>
            </w:pPr>
            <w:r w:rsidRPr="002A2C7A">
              <w:rPr>
                <w:rFonts w:ascii="Century Gothic" w:hAnsi="Century Gothic" w:cs="Century Gothic"/>
                <w:color w:val="000000"/>
                <w:lang w:val="en-US"/>
              </w:rPr>
              <w:t>(1+ 0,0093)</w:t>
            </w:r>
            <w:r w:rsidRPr="002A2C7A">
              <w:rPr>
                <w:rFonts w:ascii="Century Gothic" w:hAnsi="Century Gothic" w:cs="Century Gothic"/>
                <w:color w:val="000000"/>
                <w:vertAlign w:val="superscript"/>
                <w:lang w:val="en-US"/>
              </w:rPr>
              <w:t>0</w:t>
            </w:r>
          </w:p>
        </w:tc>
        <w:tc>
          <w:tcPr>
            <w:tcW w:w="2300" w:type="dxa"/>
          </w:tcPr>
          <w:p w:rsidR="002A2C7A" w:rsidRPr="002A2C7A" w:rsidRDefault="002A2C7A" w:rsidP="002A2C7A">
            <w:pPr>
              <w:autoSpaceDE w:val="0"/>
              <w:autoSpaceDN w:val="0"/>
              <w:jc w:val="right"/>
              <w:rPr>
                <w:rFonts w:ascii="Calibri" w:hAnsi="Calibri"/>
                <w:lang w:val="en-US"/>
              </w:rPr>
            </w:pPr>
            <w:r w:rsidRPr="002A2C7A">
              <w:rPr>
                <w:rFonts w:ascii="Calibri" w:hAnsi="Calibri"/>
                <w:lang w:val="en-US"/>
              </w:rPr>
              <w:t>100 000</w:t>
            </w:r>
          </w:p>
        </w:tc>
      </w:tr>
      <w:tr w:rsidR="002A2C7A" w:rsidRPr="002A2C7A" w:rsidTr="0087234F">
        <w:tc>
          <w:tcPr>
            <w:tcW w:w="1842" w:type="dxa"/>
            <w:tcBorders>
              <w:bottom w:val="single" w:sz="4" w:space="0" w:color="auto"/>
            </w:tcBorders>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1</w:t>
            </w:r>
          </w:p>
        </w:tc>
        <w:tc>
          <w:tcPr>
            <w:tcW w:w="1668" w:type="dxa"/>
            <w:tcBorders>
              <w:bottom w:val="single" w:sz="4" w:space="0" w:color="auto"/>
            </w:tcBorders>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2018</w:t>
            </w:r>
          </w:p>
        </w:tc>
        <w:tc>
          <w:tcPr>
            <w:tcW w:w="1701" w:type="dxa"/>
            <w:tcBorders>
              <w:bottom w:val="single" w:sz="4" w:space="0" w:color="auto"/>
            </w:tcBorders>
          </w:tcPr>
          <w:p w:rsidR="002A2C7A" w:rsidRPr="002A2C7A" w:rsidRDefault="002A2C7A" w:rsidP="002A2C7A">
            <w:pPr>
              <w:autoSpaceDE w:val="0"/>
              <w:autoSpaceDN w:val="0"/>
              <w:jc w:val="right"/>
              <w:rPr>
                <w:rFonts w:ascii="Calibri" w:hAnsi="Calibri"/>
                <w:lang w:val="en-US"/>
              </w:rPr>
            </w:pPr>
            <w:r w:rsidRPr="002A2C7A">
              <w:rPr>
                <w:rFonts w:ascii="Calibri" w:hAnsi="Calibri"/>
                <w:lang w:val="en-US"/>
              </w:rPr>
              <w:t>50 000</w:t>
            </w:r>
          </w:p>
        </w:tc>
        <w:tc>
          <w:tcPr>
            <w:tcW w:w="1701" w:type="dxa"/>
            <w:tcBorders>
              <w:bottom w:val="single" w:sz="4" w:space="0" w:color="auto"/>
            </w:tcBorders>
          </w:tcPr>
          <w:p w:rsidR="002A2C7A" w:rsidRPr="002A2C7A" w:rsidRDefault="002A2C7A" w:rsidP="002A2C7A">
            <w:pPr>
              <w:autoSpaceDE w:val="0"/>
              <w:autoSpaceDN w:val="0"/>
              <w:jc w:val="center"/>
              <w:rPr>
                <w:rFonts w:ascii="Century Gothic" w:hAnsi="Century Gothic" w:cs="Century Gothic"/>
                <w:color w:val="000000"/>
                <w:u w:val="single"/>
                <w:lang w:val="en-US"/>
              </w:rPr>
            </w:pPr>
            <w:r w:rsidRPr="002A2C7A">
              <w:rPr>
                <w:rFonts w:ascii="Century Gothic" w:hAnsi="Century Gothic" w:cs="Century Gothic"/>
                <w:i/>
                <w:iCs/>
                <w:color w:val="000000"/>
                <w:u w:val="single"/>
                <w:lang w:val="en-US"/>
              </w:rPr>
              <w:t>__ 50 000____</w:t>
            </w:r>
          </w:p>
          <w:p w:rsidR="002A2C7A" w:rsidRPr="002A2C7A" w:rsidRDefault="002A2C7A" w:rsidP="002A2C7A">
            <w:pPr>
              <w:autoSpaceDE w:val="0"/>
              <w:autoSpaceDN w:val="0"/>
              <w:jc w:val="center"/>
              <w:rPr>
                <w:rFonts w:ascii="Calibri" w:hAnsi="Calibri"/>
                <w:lang w:val="en-US"/>
              </w:rPr>
            </w:pPr>
            <w:r w:rsidRPr="002A2C7A">
              <w:rPr>
                <w:rFonts w:ascii="Century Gothic" w:hAnsi="Century Gothic" w:cs="Century Gothic"/>
                <w:i/>
                <w:iCs/>
                <w:color w:val="000000"/>
                <w:lang w:val="en-US"/>
              </w:rPr>
              <w:t>(1+ 0,0093)</w:t>
            </w:r>
            <w:r w:rsidRPr="002A2C7A">
              <w:rPr>
                <w:rFonts w:ascii="Century Gothic" w:hAnsi="Century Gothic" w:cs="Century Gothic"/>
                <w:i/>
                <w:iCs/>
                <w:color w:val="000000"/>
                <w:vertAlign w:val="superscript"/>
                <w:lang w:val="en-US"/>
              </w:rPr>
              <w:t>1</w:t>
            </w:r>
          </w:p>
        </w:tc>
        <w:tc>
          <w:tcPr>
            <w:tcW w:w="2300" w:type="dxa"/>
          </w:tcPr>
          <w:p w:rsidR="002A2C7A" w:rsidRPr="002A2C7A" w:rsidRDefault="002A2C7A" w:rsidP="002A2C7A">
            <w:pPr>
              <w:autoSpaceDE w:val="0"/>
              <w:autoSpaceDN w:val="0"/>
              <w:jc w:val="right"/>
              <w:rPr>
                <w:rFonts w:ascii="Calibri" w:hAnsi="Calibri"/>
                <w:lang w:val="en-US"/>
              </w:rPr>
            </w:pPr>
            <w:r w:rsidRPr="002A2C7A">
              <w:rPr>
                <w:rFonts w:ascii="Calibri" w:hAnsi="Calibri"/>
                <w:lang w:val="en-US"/>
              </w:rPr>
              <w:t>49 539,28</w:t>
            </w:r>
            <w:r w:rsidRPr="002A2C7A" w:rsidDel="003D422D">
              <w:rPr>
                <w:rFonts w:ascii="Calibri" w:hAnsi="Calibri"/>
                <w:lang w:val="en-US"/>
              </w:rPr>
              <w:t xml:space="preserve"> </w:t>
            </w:r>
          </w:p>
        </w:tc>
      </w:tr>
      <w:tr w:rsidR="002A2C7A" w:rsidRPr="002A2C7A" w:rsidTr="0087234F">
        <w:tc>
          <w:tcPr>
            <w:tcW w:w="1842" w:type="dxa"/>
            <w:tcBorders>
              <w:top w:val="single" w:sz="4" w:space="0" w:color="auto"/>
              <w:left w:val="single" w:sz="4" w:space="0" w:color="auto"/>
              <w:bottom w:val="single" w:sz="4" w:space="0" w:color="auto"/>
              <w:right w:val="nil"/>
            </w:tcBorders>
            <w:shd w:val="clear" w:color="auto" w:fill="auto"/>
          </w:tcPr>
          <w:p w:rsidR="002A2C7A" w:rsidRPr="002A2C7A" w:rsidRDefault="002A2C7A" w:rsidP="002A2C7A">
            <w:pPr>
              <w:autoSpaceDE w:val="0"/>
              <w:autoSpaceDN w:val="0"/>
              <w:jc w:val="center"/>
              <w:rPr>
                <w:rFonts w:ascii="Calibri" w:hAnsi="Calibri"/>
                <w:lang w:val="en-US"/>
              </w:rPr>
            </w:pPr>
          </w:p>
        </w:tc>
        <w:tc>
          <w:tcPr>
            <w:tcW w:w="1668" w:type="dxa"/>
            <w:tcBorders>
              <w:top w:val="single" w:sz="4" w:space="0" w:color="auto"/>
              <w:left w:val="nil"/>
              <w:bottom w:val="single" w:sz="4" w:space="0" w:color="auto"/>
              <w:right w:val="nil"/>
            </w:tcBorders>
            <w:shd w:val="clear" w:color="auto" w:fill="auto"/>
          </w:tcPr>
          <w:p w:rsidR="002A2C7A" w:rsidRPr="002A2C7A" w:rsidRDefault="002A2C7A" w:rsidP="002A2C7A">
            <w:pPr>
              <w:autoSpaceDE w:val="0"/>
              <w:autoSpaceDN w:val="0"/>
              <w:jc w:val="center"/>
              <w:rPr>
                <w:rFonts w:ascii="Calibri" w:hAnsi="Calibri"/>
                <w:lang w:val="en-US"/>
              </w:rPr>
            </w:pPr>
          </w:p>
        </w:tc>
        <w:tc>
          <w:tcPr>
            <w:tcW w:w="1701" w:type="dxa"/>
            <w:tcBorders>
              <w:top w:val="single" w:sz="4" w:space="0" w:color="auto"/>
              <w:left w:val="nil"/>
              <w:bottom w:val="single" w:sz="4" w:space="0" w:color="auto"/>
              <w:right w:val="nil"/>
            </w:tcBorders>
            <w:shd w:val="clear" w:color="auto" w:fill="auto"/>
          </w:tcPr>
          <w:p w:rsidR="002A2C7A" w:rsidRPr="002A2C7A" w:rsidRDefault="002A2C7A" w:rsidP="002A2C7A">
            <w:pPr>
              <w:autoSpaceDE w:val="0"/>
              <w:autoSpaceDN w:val="0"/>
              <w:jc w:val="right"/>
              <w:rPr>
                <w:rFonts w:ascii="Calibri" w:hAnsi="Calibri"/>
                <w:lang w:val="en-US"/>
              </w:rPr>
            </w:pPr>
          </w:p>
        </w:tc>
        <w:tc>
          <w:tcPr>
            <w:tcW w:w="1701" w:type="dxa"/>
            <w:tcBorders>
              <w:top w:val="single" w:sz="4" w:space="0" w:color="auto"/>
              <w:left w:val="nil"/>
              <w:bottom w:val="single" w:sz="4" w:space="0" w:color="auto"/>
              <w:right w:val="single" w:sz="4" w:space="0" w:color="auto"/>
            </w:tcBorders>
            <w:shd w:val="clear" w:color="auto" w:fill="auto"/>
          </w:tcPr>
          <w:p w:rsidR="002A2C7A" w:rsidRPr="002A2C7A" w:rsidRDefault="002A2C7A" w:rsidP="002A2C7A">
            <w:pPr>
              <w:autoSpaceDE w:val="0"/>
              <w:autoSpaceDN w:val="0"/>
              <w:rPr>
                <w:rFonts w:ascii="Century Gothic" w:hAnsi="Century Gothic" w:cs="Century Gothic"/>
                <w:i/>
                <w:iCs/>
                <w:color w:val="000000"/>
                <w:u w:val="single"/>
                <w:lang w:val="en-US"/>
              </w:rPr>
            </w:pPr>
          </w:p>
        </w:tc>
        <w:tc>
          <w:tcPr>
            <w:tcW w:w="2300" w:type="dxa"/>
            <w:tcBorders>
              <w:left w:val="single" w:sz="4" w:space="0" w:color="auto"/>
            </w:tcBorders>
          </w:tcPr>
          <w:p w:rsidR="002A2C7A" w:rsidRPr="002A2C7A" w:rsidRDefault="002A2C7A" w:rsidP="002A2C7A">
            <w:pPr>
              <w:autoSpaceDE w:val="0"/>
              <w:autoSpaceDN w:val="0"/>
              <w:jc w:val="right"/>
              <w:rPr>
                <w:rFonts w:ascii="Calibri" w:hAnsi="Calibri"/>
                <w:lang w:val="en-US"/>
              </w:rPr>
            </w:pPr>
            <w:r w:rsidRPr="002A2C7A">
              <w:rPr>
                <w:rFonts w:ascii="Calibri" w:hAnsi="Calibri"/>
                <w:lang w:val="en-US"/>
              </w:rPr>
              <w:t xml:space="preserve">149 539,28 </w:t>
            </w:r>
          </w:p>
        </w:tc>
      </w:tr>
    </w:tbl>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p>
    <w:p w:rsidR="002A2C7A" w:rsidRPr="002A2C7A" w:rsidRDefault="002A2C7A" w:rsidP="002A2C7A">
      <w:pPr>
        <w:autoSpaceDE w:val="0"/>
        <w:autoSpaceDN w:val="0"/>
        <w:spacing w:after="0" w:line="240" w:lineRule="auto"/>
        <w:jc w:val="center"/>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Diskontovaná výška oprávnených nákladov predstavuje sumu 149 539,28 EUR.</w:t>
      </w:r>
    </w:p>
    <w:p w:rsidR="002A2C7A" w:rsidRPr="002A2C7A" w:rsidRDefault="002A2C7A" w:rsidP="002A2C7A">
      <w:pPr>
        <w:autoSpaceDE w:val="0"/>
        <w:autoSpaceDN w:val="0"/>
        <w:spacing w:after="0" w:line="240" w:lineRule="auto"/>
        <w:rPr>
          <w:rFonts w:ascii="Times New Roman" w:eastAsia="Times New Roman" w:hAnsi="Times New Roman" w:cs="Times New Roman"/>
          <w:b/>
          <w:lang w:eastAsia="sk-SK"/>
        </w:rPr>
      </w:pPr>
    </w:p>
    <w:p w:rsidR="002A2C7A" w:rsidRPr="002A2C7A" w:rsidRDefault="002A2C7A" w:rsidP="002A2C7A">
      <w:pPr>
        <w:autoSpaceDE w:val="0"/>
        <w:autoSpaceDN w:val="0"/>
        <w:spacing w:after="0" w:line="240" w:lineRule="auto"/>
        <w:jc w:val="both"/>
        <w:rPr>
          <w:rFonts w:ascii="Times New Roman" w:eastAsia="Times New Roman" w:hAnsi="Times New Roman" w:cs="Times New Roman"/>
          <w:b/>
          <w:lang w:eastAsia="sk-SK"/>
        </w:rPr>
      </w:pPr>
    </w:p>
    <w:p w:rsidR="002A2C7A" w:rsidRPr="002A2C7A" w:rsidRDefault="002A2C7A" w:rsidP="002A2C7A">
      <w:pPr>
        <w:autoSpaceDE w:val="0"/>
        <w:autoSpaceDN w:val="0"/>
        <w:spacing w:after="0" w:line="240" w:lineRule="auto"/>
        <w:jc w:val="both"/>
        <w:rPr>
          <w:rFonts w:ascii="Times New Roman" w:eastAsia="Times New Roman" w:hAnsi="Times New Roman" w:cs="Times New Roman"/>
          <w:b/>
          <w:lang w:eastAsia="sk-SK"/>
        </w:rPr>
      </w:pPr>
      <w:r w:rsidRPr="002A2C7A">
        <w:rPr>
          <w:rFonts w:ascii="Times New Roman" w:eastAsia="Times New Roman" w:hAnsi="Times New Roman" w:cs="Times New Roman"/>
          <w:b/>
          <w:lang w:eastAsia="sk-SK"/>
        </w:rPr>
        <w:t xml:space="preserve">Príklad č. 2 </w:t>
      </w:r>
    </w:p>
    <w:p w:rsidR="002A2C7A" w:rsidRPr="002A2C7A" w:rsidRDefault="002A2C7A" w:rsidP="002A2C7A">
      <w:pPr>
        <w:autoSpaceDE w:val="0"/>
        <w:autoSpaceDN w:val="0"/>
        <w:spacing w:after="0" w:line="240" w:lineRule="auto"/>
        <w:jc w:val="both"/>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Prípad je posudzovaný v roku 2017. Žiadateľ plánuje realizovať investíciu v rokoch 2018, 2019, 2020 v nasledovných objemoch oprávnených nákladov: </w:t>
      </w: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v roku 2018...50 000 EUR </w:t>
      </w: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v roku 2019...50 000 EUR </w:t>
      </w: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v roku 2020...75 000 EUR </w:t>
      </w: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Na výpočet súčasnej hodnoty ON použijeme vzorec: </w:t>
      </w: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p>
    <w:p w:rsidR="002A2C7A" w:rsidRPr="002A2C7A" w:rsidRDefault="002A2C7A" w:rsidP="002A2C7A">
      <w:pPr>
        <w:autoSpaceDE w:val="0"/>
        <w:autoSpaceDN w:val="0"/>
        <w:spacing w:after="0" w:line="240" w:lineRule="auto"/>
        <w:jc w:val="center"/>
        <w:rPr>
          <w:rFonts w:ascii="Times New Roman" w:eastAsia="Times New Roman" w:hAnsi="Times New Roman" w:cs="Times New Roman"/>
          <w:b/>
          <w:lang w:eastAsia="sk-SK"/>
        </w:rPr>
      </w:pPr>
      <w:r w:rsidRPr="002A2C7A">
        <w:rPr>
          <w:rFonts w:ascii="Times New Roman" w:eastAsia="Times New Roman" w:hAnsi="Times New Roman" w:cs="Times New Roman"/>
          <w:b/>
          <w:lang w:eastAsia="sk-SK"/>
        </w:rPr>
        <w:t>ON/ (1+ diskontná sadzba)ⁿ</w:t>
      </w:r>
    </w:p>
    <w:p w:rsidR="002A2C7A" w:rsidRPr="002A2C7A" w:rsidRDefault="002A2C7A" w:rsidP="002A2C7A">
      <w:pPr>
        <w:autoSpaceDE w:val="0"/>
        <w:autoSpaceDN w:val="0"/>
        <w:spacing w:after="0" w:line="240" w:lineRule="auto"/>
        <w:jc w:val="center"/>
        <w:rPr>
          <w:rFonts w:ascii="Times New Roman" w:eastAsia="Times New Roman" w:hAnsi="Times New Roman" w:cs="Times New Roman"/>
          <w:b/>
          <w:lang w:eastAsia="sk-SK"/>
        </w:rPr>
      </w:pPr>
    </w:p>
    <w:tbl>
      <w:tblPr>
        <w:tblStyle w:val="Mriekatabuky1"/>
        <w:tblW w:w="9212" w:type="dxa"/>
        <w:tblLook w:val="04A0" w:firstRow="1" w:lastRow="0" w:firstColumn="1" w:lastColumn="0" w:noHBand="0" w:noVBand="1"/>
      </w:tblPr>
      <w:tblGrid>
        <w:gridCol w:w="1842"/>
        <w:gridCol w:w="1668"/>
        <w:gridCol w:w="1701"/>
        <w:gridCol w:w="1843"/>
        <w:gridCol w:w="2158"/>
      </w:tblGrid>
      <w:tr w:rsidR="002A2C7A" w:rsidRPr="002A2C7A" w:rsidTr="0087234F">
        <w:tc>
          <w:tcPr>
            <w:tcW w:w="1842" w:type="dxa"/>
            <w:vAlign w:val="center"/>
          </w:tcPr>
          <w:p w:rsidR="002A2C7A" w:rsidRPr="002A2C7A" w:rsidRDefault="002A2C7A" w:rsidP="002A2C7A">
            <w:pPr>
              <w:autoSpaceDE w:val="0"/>
              <w:autoSpaceDN w:val="0"/>
              <w:jc w:val="center"/>
              <w:rPr>
                <w:rFonts w:ascii="Calibri" w:hAnsi="Calibri"/>
                <w:b/>
                <w:lang w:val="en-US"/>
              </w:rPr>
            </w:pPr>
            <w:r w:rsidRPr="002A2C7A">
              <w:rPr>
                <w:rFonts w:ascii="Calibri" w:hAnsi="Calibri"/>
                <w:b/>
                <w:lang w:val="en-US"/>
              </w:rPr>
              <w:t>n</w:t>
            </w:r>
          </w:p>
        </w:tc>
        <w:tc>
          <w:tcPr>
            <w:tcW w:w="1668" w:type="dxa"/>
            <w:vAlign w:val="center"/>
          </w:tcPr>
          <w:p w:rsidR="002A2C7A" w:rsidRPr="002A2C7A" w:rsidRDefault="002A2C7A" w:rsidP="002A2C7A">
            <w:pPr>
              <w:autoSpaceDE w:val="0"/>
              <w:autoSpaceDN w:val="0"/>
              <w:jc w:val="center"/>
              <w:rPr>
                <w:rFonts w:ascii="Calibri" w:hAnsi="Calibri"/>
                <w:b/>
                <w:lang w:val="en-US"/>
              </w:rPr>
            </w:pPr>
            <w:r w:rsidRPr="002A2C7A">
              <w:rPr>
                <w:rFonts w:ascii="Calibri" w:hAnsi="Calibri"/>
                <w:b/>
                <w:lang w:val="en-US"/>
              </w:rPr>
              <w:t>Rok</w:t>
            </w:r>
          </w:p>
        </w:tc>
        <w:tc>
          <w:tcPr>
            <w:tcW w:w="1701" w:type="dxa"/>
            <w:vAlign w:val="center"/>
          </w:tcPr>
          <w:p w:rsidR="002A2C7A" w:rsidRPr="002A2C7A" w:rsidRDefault="002A2C7A" w:rsidP="002A2C7A">
            <w:pPr>
              <w:autoSpaceDE w:val="0"/>
              <w:autoSpaceDN w:val="0"/>
              <w:jc w:val="center"/>
              <w:rPr>
                <w:rFonts w:ascii="Calibri" w:hAnsi="Calibri"/>
                <w:b/>
                <w:lang w:val="en-US"/>
              </w:rPr>
            </w:pPr>
            <w:r w:rsidRPr="002A2C7A">
              <w:rPr>
                <w:rFonts w:ascii="Calibri" w:hAnsi="Calibri"/>
                <w:b/>
                <w:lang w:val="en-US"/>
              </w:rPr>
              <w:t>Výška ON</w:t>
            </w:r>
          </w:p>
          <w:p w:rsidR="002A2C7A" w:rsidRPr="002A2C7A" w:rsidRDefault="002A2C7A" w:rsidP="002A2C7A">
            <w:pPr>
              <w:autoSpaceDE w:val="0"/>
              <w:autoSpaceDN w:val="0"/>
              <w:jc w:val="center"/>
              <w:rPr>
                <w:rFonts w:ascii="Calibri" w:hAnsi="Calibri"/>
                <w:b/>
                <w:lang w:val="en-US"/>
              </w:rPr>
            </w:pPr>
            <w:r w:rsidRPr="002A2C7A">
              <w:rPr>
                <w:rFonts w:ascii="Calibri" w:hAnsi="Calibri"/>
                <w:b/>
                <w:lang w:val="en-US"/>
              </w:rPr>
              <w:t>[EUR]</w:t>
            </w:r>
          </w:p>
        </w:tc>
        <w:tc>
          <w:tcPr>
            <w:tcW w:w="1843" w:type="dxa"/>
            <w:vAlign w:val="center"/>
          </w:tcPr>
          <w:p w:rsidR="002A2C7A" w:rsidRPr="002A2C7A" w:rsidRDefault="002A2C7A" w:rsidP="002A2C7A">
            <w:pPr>
              <w:autoSpaceDE w:val="0"/>
              <w:autoSpaceDN w:val="0"/>
              <w:jc w:val="center"/>
              <w:rPr>
                <w:rFonts w:ascii="Calibri" w:hAnsi="Calibri"/>
                <w:b/>
                <w:lang w:val="en-US"/>
              </w:rPr>
            </w:pPr>
            <w:r w:rsidRPr="002A2C7A">
              <w:rPr>
                <w:rFonts w:ascii="Calibri" w:hAnsi="Calibri"/>
                <w:b/>
                <w:lang w:val="en-US"/>
              </w:rPr>
              <w:t>Vzorec prepočtu</w:t>
            </w:r>
          </w:p>
        </w:tc>
        <w:tc>
          <w:tcPr>
            <w:tcW w:w="2158" w:type="dxa"/>
            <w:tcBorders>
              <w:bottom w:val="single" w:sz="4" w:space="0" w:color="auto"/>
            </w:tcBorders>
            <w:vAlign w:val="center"/>
          </w:tcPr>
          <w:p w:rsidR="002A2C7A" w:rsidRPr="002A2C7A" w:rsidRDefault="002A2C7A" w:rsidP="002A2C7A">
            <w:pPr>
              <w:autoSpaceDE w:val="0"/>
              <w:autoSpaceDN w:val="0"/>
              <w:jc w:val="center"/>
              <w:rPr>
                <w:rFonts w:ascii="Calibri" w:hAnsi="Calibri"/>
                <w:b/>
                <w:lang w:val="en-US"/>
              </w:rPr>
            </w:pPr>
            <w:r w:rsidRPr="002A2C7A">
              <w:rPr>
                <w:rFonts w:ascii="Calibri" w:hAnsi="Calibri"/>
                <w:b/>
                <w:lang w:val="en-US"/>
              </w:rPr>
              <w:t>Súčasná hodnota ON</w:t>
            </w:r>
          </w:p>
          <w:p w:rsidR="002A2C7A" w:rsidRPr="002A2C7A" w:rsidRDefault="002A2C7A" w:rsidP="002A2C7A">
            <w:pPr>
              <w:autoSpaceDE w:val="0"/>
              <w:autoSpaceDN w:val="0"/>
              <w:jc w:val="center"/>
              <w:rPr>
                <w:rFonts w:ascii="Calibri" w:hAnsi="Calibri"/>
                <w:b/>
                <w:lang w:val="en-US"/>
              </w:rPr>
            </w:pPr>
            <w:r w:rsidRPr="002A2C7A">
              <w:rPr>
                <w:rFonts w:ascii="Calibri" w:hAnsi="Calibri"/>
                <w:b/>
                <w:lang w:val="en-US"/>
              </w:rPr>
              <w:t>(diskontované ON)</w:t>
            </w:r>
          </w:p>
          <w:p w:rsidR="002A2C7A" w:rsidRPr="002A2C7A" w:rsidRDefault="002A2C7A" w:rsidP="002A2C7A">
            <w:pPr>
              <w:autoSpaceDE w:val="0"/>
              <w:autoSpaceDN w:val="0"/>
              <w:jc w:val="center"/>
              <w:rPr>
                <w:rFonts w:ascii="Calibri" w:hAnsi="Calibri"/>
                <w:b/>
                <w:lang w:val="en-US"/>
              </w:rPr>
            </w:pPr>
            <w:r w:rsidRPr="002A2C7A">
              <w:rPr>
                <w:rFonts w:ascii="Calibri" w:hAnsi="Calibri"/>
                <w:b/>
                <w:lang w:val="en-US"/>
              </w:rPr>
              <w:t>[EUR]</w:t>
            </w:r>
          </w:p>
        </w:tc>
      </w:tr>
      <w:tr w:rsidR="002A2C7A" w:rsidRPr="002A2C7A" w:rsidTr="0087234F">
        <w:tc>
          <w:tcPr>
            <w:tcW w:w="1842" w:type="dxa"/>
            <w:vAlign w:val="center"/>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0</w:t>
            </w:r>
          </w:p>
        </w:tc>
        <w:tc>
          <w:tcPr>
            <w:tcW w:w="1668" w:type="dxa"/>
            <w:vAlign w:val="center"/>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2017</w:t>
            </w:r>
          </w:p>
        </w:tc>
        <w:tc>
          <w:tcPr>
            <w:tcW w:w="1701" w:type="dxa"/>
            <w:vAlign w:val="center"/>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w:t>
            </w:r>
          </w:p>
        </w:tc>
        <w:tc>
          <w:tcPr>
            <w:tcW w:w="1843" w:type="dxa"/>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w:t>
            </w:r>
          </w:p>
        </w:tc>
        <w:tc>
          <w:tcPr>
            <w:tcW w:w="2158" w:type="dxa"/>
          </w:tcPr>
          <w:p w:rsidR="002A2C7A" w:rsidRPr="002A2C7A" w:rsidRDefault="002A2C7A" w:rsidP="002A2C7A">
            <w:pPr>
              <w:autoSpaceDE w:val="0"/>
              <w:autoSpaceDN w:val="0"/>
              <w:jc w:val="right"/>
              <w:rPr>
                <w:rFonts w:ascii="Calibri" w:hAnsi="Calibri"/>
                <w:lang w:val="en-US"/>
              </w:rPr>
            </w:pPr>
            <w:r w:rsidRPr="002A2C7A">
              <w:rPr>
                <w:rFonts w:ascii="Calibri" w:hAnsi="Calibri"/>
                <w:lang w:val="en-US"/>
              </w:rPr>
              <w:t>-</w:t>
            </w:r>
          </w:p>
        </w:tc>
      </w:tr>
      <w:tr w:rsidR="002A2C7A" w:rsidRPr="002A2C7A" w:rsidTr="0087234F">
        <w:tc>
          <w:tcPr>
            <w:tcW w:w="1842" w:type="dxa"/>
            <w:tcBorders>
              <w:bottom w:val="single" w:sz="4" w:space="0" w:color="auto"/>
            </w:tcBorders>
            <w:vAlign w:val="center"/>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1</w:t>
            </w:r>
          </w:p>
        </w:tc>
        <w:tc>
          <w:tcPr>
            <w:tcW w:w="1668" w:type="dxa"/>
            <w:tcBorders>
              <w:bottom w:val="single" w:sz="4" w:space="0" w:color="auto"/>
            </w:tcBorders>
            <w:vAlign w:val="center"/>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2018</w:t>
            </w:r>
          </w:p>
        </w:tc>
        <w:tc>
          <w:tcPr>
            <w:tcW w:w="1701" w:type="dxa"/>
            <w:tcBorders>
              <w:bottom w:val="single" w:sz="4" w:space="0" w:color="auto"/>
            </w:tcBorders>
            <w:vAlign w:val="center"/>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50 000</w:t>
            </w:r>
          </w:p>
        </w:tc>
        <w:tc>
          <w:tcPr>
            <w:tcW w:w="1843" w:type="dxa"/>
            <w:tcBorders>
              <w:bottom w:val="single" w:sz="4" w:space="0" w:color="auto"/>
            </w:tcBorders>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__ 50 000____</w:t>
            </w:r>
          </w:p>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(1+ 0,0093)</w:t>
            </w:r>
            <w:r w:rsidRPr="002A2C7A">
              <w:rPr>
                <w:rFonts w:ascii="Calibri" w:hAnsi="Calibri"/>
                <w:vertAlign w:val="superscript"/>
                <w:lang w:val="en-US"/>
              </w:rPr>
              <w:t>1</w:t>
            </w:r>
          </w:p>
        </w:tc>
        <w:tc>
          <w:tcPr>
            <w:tcW w:w="2158" w:type="dxa"/>
            <w:vAlign w:val="center"/>
          </w:tcPr>
          <w:p w:rsidR="002A2C7A" w:rsidRPr="002A2C7A" w:rsidRDefault="002A2C7A" w:rsidP="002A2C7A">
            <w:pPr>
              <w:autoSpaceDE w:val="0"/>
              <w:autoSpaceDN w:val="0"/>
              <w:jc w:val="right"/>
              <w:rPr>
                <w:rFonts w:ascii="Calibri" w:hAnsi="Calibri"/>
                <w:lang w:val="en-US"/>
              </w:rPr>
            </w:pPr>
            <w:r w:rsidRPr="002A2C7A">
              <w:rPr>
                <w:rFonts w:ascii="Calibri" w:hAnsi="Calibri"/>
                <w:lang w:val="en-US"/>
              </w:rPr>
              <w:t>49 539,28</w:t>
            </w:r>
            <w:r w:rsidRPr="002A2C7A" w:rsidDel="003D422D">
              <w:rPr>
                <w:rFonts w:ascii="Calibri" w:hAnsi="Calibri"/>
                <w:lang w:val="en-US"/>
              </w:rPr>
              <w:t xml:space="preserve"> </w:t>
            </w:r>
          </w:p>
        </w:tc>
      </w:tr>
      <w:tr w:rsidR="002A2C7A" w:rsidRPr="002A2C7A" w:rsidTr="0087234F">
        <w:tc>
          <w:tcPr>
            <w:tcW w:w="1842" w:type="dxa"/>
            <w:tcBorders>
              <w:bottom w:val="single" w:sz="4" w:space="0" w:color="auto"/>
            </w:tcBorders>
            <w:vAlign w:val="center"/>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2</w:t>
            </w:r>
          </w:p>
        </w:tc>
        <w:tc>
          <w:tcPr>
            <w:tcW w:w="1668" w:type="dxa"/>
            <w:tcBorders>
              <w:bottom w:val="single" w:sz="4" w:space="0" w:color="auto"/>
            </w:tcBorders>
            <w:vAlign w:val="center"/>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2019</w:t>
            </w:r>
          </w:p>
        </w:tc>
        <w:tc>
          <w:tcPr>
            <w:tcW w:w="1701" w:type="dxa"/>
            <w:tcBorders>
              <w:bottom w:val="single" w:sz="4" w:space="0" w:color="auto"/>
            </w:tcBorders>
            <w:vAlign w:val="center"/>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50 000</w:t>
            </w:r>
          </w:p>
        </w:tc>
        <w:tc>
          <w:tcPr>
            <w:tcW w:w="1843" w:type="dxa"/>
            <w:tcBorders>
              <w:bottom w:val="single" w:sz="4" w:space="0" w:color="auto"/>
            </w:tcBorders>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__ 50 000____</w:t>
            </w:r>
          </w:p>
          <w:p w:rsidR="002A2C7A" w:rsidRPr="002A2C7A" w:rsidRDefault="002A2C7A" w:rsidP="002A2C7A">
            <w:pPr>
              <w:autoSpaceDE w:val="0"/>
              <w:autoSpaceDN w:val="0"/>
              <w:jc w:val="center"/>
              <w:rPr>
                <w:rFonts w:ascii="Century Gothic" w:hAnsi="Century Gothic" w:cs="Century Gothic"/>
                <w:i/>
                <w:iCs/>
                <w:color w:val="000000"/>
                <w:u w:val="single"/>
                <w:lang w:val="en-US"/>
              </w:rPr>
            </w:pPr>
            <w:r w:rsidRPr="002A2C7A">
              <w:rPr>
                <w:rFonts w:ascii="Calibri" w:hAnsi="Calibri"/>
                <w:lang w:val="en-US"/>
              </w:rPr>
              <w:t>(1+ 0,0093)</w:t>
            </w:r>
            <w:r w:rsidRPr="002A2C7A">
              <w:rPr>
                <w:rFonts w:ascii="Calibri" w:hAnsi="Calibri"/>
                <w:vertAlign w:val="superscript"/>
                <w:lang w:val="en-US"/>
              </w:rPr>
              <w:t>2</w:t>
            </w:r>
          </w:p>
        </w:tc>
        <w:tc>
          <w:tcPr>
            <w:tcW w:w="2158" w:type="dxa"/>
            <w:vAlign w:val="center"/>
          </w:tcPr>
          <w:p w:rsidR="002A2C7A" w:rsidRPr="002A2C7A" w:rsidRDefault="002A2C7A" w:rsidP="002A2C7A">
            <w:pPr>
              <w:autoSpaceDE w:val="0"/>
              <w:autoSpaceDN w:val="0"/>
              <w:jc w:val="right"/>
              <w:rPr>
                <w:rFonts w:ascii="Calibri" w:hAnsi="Calibri"/>
                <w:lang w:val="en-US"/>
              </w:rPr>
            </w:pPr>
            <w:r w:rsidRPr="002A2C7A">
              <w:rPr>
                <w:rFonts w:ascii="Calibri" w:hAnsi="Calibri"/>
                <w:lang w:val="en-US"/>
              </w:rPr>
              <w:t>49 082,81</w:t>
            </w:r>
          </w:p>
        </w:tc>
      </w:tr>
      <w:tr w:rsidR="002A2C7A" w:rsidRPr="002A2C7A" w:rsidTr="0087234F">
        <w:tc>
          <w:tcPr>
            <w:tcW w:w="1842" w:type="dxa"/>
            <w:tcBorders>
              <w:bottom w:val="single" w:sz="4" w:space="0" w:color="auto"/>
            </w:tcBorders>
            <w:vAlign w:val="center"/>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3</w:t>
            </w:r>
          </w:p>
        </w:tc>
        <w:tc>
          <w:tcPr>
            <w:tcW w:w="1668" w:type="dxa"/>
            <w:tcBorders>
              <w:bottom w:val="single" w:sz="4" w:space="0" w:color="auto"/>
            </w:tcBorders>
            <w:vAlign w:val="center"/>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2020</w:t>
            </w:r>
          </w:p>
        </w:tc>
        <w:tc>
          <w:tcPr>
            <w:tcW w:w="1701" w:type="dxa"/>
            <w:tcBorders>
              <w:bottom w:val="single" w:sz="4" w:space="0" w:color="auto"/>
            </w:tcBorders>
            <w:vAlign w:val="center"/>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75 000</w:t>
            </w:r>
          </w:p>
        </w:tc>
        <w:tc>
          <w:tcPr>
            <w:tcW w:w="1843" w:type="dxa"/>
            <w:tcBorders>
              <w:bottom w:val="single" w:sz="4" w:space="0" w:color="auto"/>
            </w:tcBorders>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__ 75 000____</w:t>
            </w:r>
          </w:p>
          <w:p w:rsidR="002A2C7A" w:rsidRPr="002A2C7A" w:rsidRDefault="002A2C7A" w:rsidP="002A2C7A">
            <w:pPr>
              <w:autoSpaceDE w:val="0"/>
              <w:autoSpaceDN w:val="0"/>
              <w:jc w:val="center"/>
              <w:rPr>
                <w:rFonts w:ascii="Century Gothic" w:hAnsi="Century Gothic" w:cs="Century Gothic"/>
                <w:i/>
                <w:iCs/>
                <w:color w:val="000000"/>
                <w:u w:val="single"/>
                <w:lang w:val="en-US"/>
              </w:rPr>
            </w:pPr>
            <w:r w:rsidRPr="002A2C7A">
              <w:rPr>
                <w:rFonts w:ascii="Calibri" w:hAnsi="Calibri"/>
                <w:lang w:val="en-US"/>
              </w:rPr>
              <w:t>(1+ 0,0093)</w:t>
            </w:r>
            <w:r w:rsidRPr="002A2C7A">
              <w:rPr>
                <w:rFonts w:ascii="Calibri" w:hAnsi="Calibri"/>
                <w:vertAlign w:val="superscript"/>
                <w:lang w:val="en-US"/>
              </w:rPr>
              <w:t>3</w:t>
            </w:r>
          </w:p>
        </w:tc>
        <w:tc>
          <w:tcPr>
            <w:tcW w:w="2158" w:type="dxa"/>
            <w:vAlign w:val="center"/>
          </w:tcPr>
          <w:p w:rsidR="002A2C7A" w:rsidRPr="002A2C7A" w:rsidRDefault="002A2C7A" w:rsidP="002A2C7A">
            <w:pPr>
              <w:autoSpaceDE w:val="0"/>
              <w:autoSpaceDN w:val="0"/>
              <w:jc w:val="right"/>
              <w:rPr>
                <w:rFonts w:ascii="Calibri" w:hAnsi="Calibri"/>
                <w:lang w:val="en-US"/>
              </w:rPr>
            </w:pPr>
            <w:r w:rsidRPr="002A2C7A">
              <w:rPr>
                <w:rFonts w:ascii="Calibri" w:hAnsi="Calibri"/>
                <w:lang w:val="en-US"/>
              </w:rPr>
              <w:t>72 945,83</w:t>
            </w:r>
          </w:p>
        </w:tc>
      </w:tr>
      <w:tr w:rsidR="002A2C7A" w:rsidRPr="002A2C7A" w:rsidTr="0087234F">
        <w:tc>
          <w:tcPr>
            <w:tcW w:w="1842" w:type="dxa"/>
            <w:tcBorders>
              <w:top w:val="single" w:sz="4" w:space="0" w:color="auto"/>
              <w:left w:val="single" w:sz="4" w:space="0" w:color="auto"/>
              <w:bottom w:val="single" w:sz="4" w:space="0" w:color="auto"/>
              <w:right w:val="nil"/>
            </w:tcBorders>
            <w:shd w:val="clear" w:color="auto" w:fill="auto"/>
          </w:tcPr>
          <w:p w:rsidR="002A2C7A" w:rsidRPr="002A2C7A" w:rsidRDefault="002A2C7A" w:rsidP="002A2C7A">
            <w:pPr>
              <w:autoSpaceDE w:val="0"/>
              <w:autoSpaceDN w:val="0"/>
              <w:jc w:val="center"/>
              <w:rPr>
                <w:rFonts w:ascii="Calibri" w:hAnsi="Calibri"/>
                <w:lang w:val="en-US"/>
              </w:rPr>
            </w:pPr>
          </w:p>
        </w:tc>
        <w:tc>
          <w:tcPr>
            <w:tcW w:w="1668" w:type="dxa"/>
            <w:tcBorders>
              <w:top w:val="single" w:sz="4" w:space="0" w:color="auto"/>
              <w:left w:val="nil"/>
              <w:bottom w:val="single" w:sz="4" w:space="0" w:color="auto"/>
              <w:right w:val="nil"/>
            </w:tcBorders>
            <w:shd w:val="clear" w:color="auto" w:fill="auto"/>
          </w:tcPr>
          <w:p w:rsidR="002A2C7A" w:rsidRPr="002A2C7A" w:rsidRDefault="002A2C7A" w:rsidP="002A2C7A">
            <w:pPr>
              <w:autoSpaceDE w:val="0"/>
              <w:autoSpaceDN w:val="0"/>
              <w:jc w:val="center"/>
              <w:rPr>
                <w:rFonts w:ascii="Calibri" w:hAnsi="Calibri"/>
                <w:lang w:val="en-US"/>
              </w:rPr>
            </w:pPr>
          </w:p>
        </w:tc>
        <w:tc>
          <w:tcPr>
            <w:tcW w:w="1701" w:type="dxa"/>
            <w:tcBorders>
              <w:top w:val="single" w:sz="4" w:space="0" w:color="auto"/>
              <w:left w:val="nil"/>
              <w:bottom w:val="single" w:sz="4" w:space="0" w:color="auto"/>
              <w:right w:val="nil"/>
            </w:tcBorders>
            <w:shd w:val="clear" w:color="auto" w:fill="auto"/>
          </w:tcPr>
          <w:p w:rsidR="002A2C7A" w:rsidRPr="002A2C7A" w:rsidRDefault="002A2C7A" w:rsidP="002A2C7A">
            <w:pPr>
              <w:autoSpaceDE w:val="0"/>
              <w:autoSpaceDN w:val="0"/>
              <w:jc w:val="right"/>
              <w:rPr>
                <w:rFonts w:ascii="Calibri" w:hAnsi="Calibri"/>
                <w:lang w:val="en-US"/>
              </w:rPr>
            </w:pPr>
          </w:p>
        </w:tc>
        <w:tc>
          <w:tcPr>
            <w:tcW w:w="1843" w:type="dxa"/>
            <w:tcBorders>
              <w:top w:val="single" w:sz="4" w:space="0" w:color="auto"/>
              <w:left w:val="nil"/>
              <w:bottom w:val="single" w:sz="4" w:space="0" w:color="auto"/>
              <w:right w:val="single" w:sz="4" w:space="0" w:color="auto"/>
            </w:tcBorders>
            <w:shd w:val="clear" w:color="auto" w:fill="auto"/>
          </w:tcPr>
          <w:p w:rsidR="002A2C7A" w:rsidRPr="002A2C7A" w:rsidRDefault="002A2C7A" w:rsidP="002A2C7A">
            <w:pPr>
              <w:autoSpaceDE w:val="0"/>
              <w:autoSpaceDN w:val="0"/>
              <w:rPr>
                <w:rFonts w:ascii="Century Gothic" w:hAnsi="Century Gothic" w:cs="Century Gothic"/>
                <w:i/>
                <w:iCs/>
                <w:color w:val="000000"/>
                <w:u w:val="single"/>
                <w:lang w:val="en-US"/>
              </w:rPr>
            </w:pPr>
          </w:p>
        </w:tc>
        <w:tc>
          <w:tcPr>
            <w:tcW w:w="2158" w:type="dxa"/>
            <w:tcBorders>
              <w:left w:val="single" w:sz="4" w:space="0" w:color="auto"/>
            </w:tcBorders>
            <w:vAlign w:val="center"/>
          </w:tcPr>
          <w:p w:rsidR="002A2C7A" w:rsidRPr="002A2C7A" w:rsidRDefault="002A2C7A" w:rsidP="002A2C7A">
            <w:pPr>
              <w:autoSpaceDE w:val="0"/>
              <w:autoSpaceDN w:val="0"/>
              <w:jc w:val="right"/>
              <w:rPr>
                <w:rFonts w:ascii="Calibri" w:hAnsi="Calibri"/>
                <w:lang w:val="en-US"/>
              </w:rPr>
            </w:pPr>
            <w:r w:rsidRPr="002A2C7A">
              <w:rPr>
                <w:rFonts w:ascii="Century Gothic" w:hAnsi="Century Gothic" w:cs="Century Gothic"/>
                <w:b/>
                <w:bCs/>
                <w:iCs/>
                <w:color w:val="000000"/>
                <w:lang w:val="en-US"/>
              </w:rPr>
              <w:t xml:space="preserve">171 567,92 </w:t>
            </w:r>
          </w:p>
        </w:tc>
      </w:tr>
    </w:tbl>
    <w:p w:rsidR="002A2C7A" w:rsidRPr="002A2C7A" w:rsidRDefault="002A2C7A" w:rsidP="002A2C7A">
      <w:pPr>
        <w:autoSpaceDE w:val="0"/>
        <w:autoSpaceDN w:val="0"/>
        <w:spacing w:after="0" w:line="240" w:lineRule="auto"/>
        <w:jc w:val="center"/>
        <w:rPr>
          <w:rFonts w:ascii="Times New Roman" w:eastAsia="Times New Roman" w:hAnsi="Times New Roman" w:cs="Times New Roman"/>
          <w:b/>
          <w:lang w:eastAsia="sk-SK"/>
        </w:rPr>
      </w:pPr>
    </w:p>
    <w:p w:rsidR="002A2C7A" w:rsidRPr="002A2C7A" w:rsidRDefault="002A2C7A" w:rsidP="002A2C7A">
      <w:pPr>
        <w:autoSpaceDE w:val="0"/>
        <w:autoSpaceDN w:val="0"/>
        <w:spacing w:after="0" w:line="240" w:lineRule="auto"/>
        <w:jc w:val="center"/>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Diskontovaná výška oprávnených nákladov predstavuje sumu 171 567,92 EUR.</w:t>
      </w:r>
    </w:p>
    <w:p w:rsidR="002A2C7A" w:rsidRPr="002A2C7A" w:rsidRDefault="002A2C7A" w:rsidP="002A2C7A">
      <w:pPr>
        <w:autoSpaceDE w:val="0"/>
        <w:autoSpaceDN w:val="0"/>
        <w:spacing w:after="0" w:line="240" w:lineRule="auto"/>
        <w:jc w:val="center"/>
        <w:rPr>
          <w:rFonts w:ascii="Times New Roman" w:eastAsia="Times New Roman" w:hAnsi="Times New Roman" w:cs="Times New Roman"/>
          <w:lang w:eastAsia="sk-SK"/>
        </w:rPr>
      </w:pPr>
      <w:r w:rsidRPr="002A2C7A">
        <w:rPr>
          <w:rFonts w:ascii="Times New Roman" w:eastAsia="Times New Roman" w:hAnsi="Times New Roman" w:cs="Times New Roman"/>
          <w:lang w:eastAsia="sk-SK"/>
        </w:rPr>
        <w:br w:type="page"/>
      </w:r>
    </w:p>
    <w:p w:rsidR="002A2C7A" w:rsidRPr="002A2C7A" w:rsidRDefault="002A2C7A" w:rsidP="002A2C7A">
      <w:pPr>
        <w:autoSpaceDE w:val="0"/>
        <w:autoSpaceDN w:val="0"/>
        <w:spacing w:after="0" w:line="240" w:lineRule="auto"/>
        <w:jc w:val="center"/>
        <w:rPr>
          <w:rFonts w:ascii="Times New Roman" w:eastAsia="Times New Roman" w:hAnsi="Times New Roman" w:cs="Times New Roman"/>
          <w:lang w:eastAsia="sk-SK"/>
        </w:rPr>
      </w:pPr>
    </w:p>
    <w:p w:rsidR="002A2C7A" w:rsidRPr="002A2C7A" w:rsidRDefault="002A2C7A" w:rsidP="002A2C7A">
      <w:pPr>
        <w:autoSpaceDE w:val="0"/>
        <w:autoSpaceDN w:val="0"/>
        <w:spacing w:after="0" w:line="240" w:lineRule="auto"/>
        <w:jc w:val="center"/>
        <w:rPr>
          <w:rFonts w:ascii="Times New Roman" w:eastAsia="Times New Roman" w:hAnsi="Times New Roman" w:cs="Times New Roman"/>
          <w:b/>
          <w:bCs/>
          <w:lang w:eastAsia="sk-SK"/>
        </w:rPr>
      </w:pPr>
      <w:r w:rsidRPr="002A2C7A">
        <w:rPr>
          <w:rFonts w:ascii="Times New Roman" w:eastAsia="Times New Roman" w:hAnsi="Times New Roman" w:cs="Times New Roman"/>
          <w:b/>
          <w:bCs/>
          <w:lang w:eastAsia="sk-SK"/>
        </w:rPr>
        <w:t>DISKONTÁCIA VÝŠKY POMOCI POSKYTNUTEJ V NIEKOĽKÝCH SPLÁTKACH (DOTÁCIA, NENÁVRATNÝ FINANČNÝ PRÍSPEVOK - NFP)</w:t>
      </w:r>
    </w:p>
    <w:p w:rsidR="002A2C7A" w:rsidRPr="002A2C7A" w:rsidRDefault="002A2C7A" w:rsidP="002A2C7A">
      <w:pPr>
        <w:autoSpaceDE w:val="0"/>
        <w:autoSpaceDN w:val="0"/>
        <w:spacing w:after="0" w:line="240" w:lineRule="auto"/>
        <w:rPr>
          <w:rFonts w:ascii="Times New Roman" w:eastAsia="Times New Roman" w:hAnsi="Times New Roman" w:cs="Times New Roman"/>
          <w:b/>
          <w:bCs/>
          <w:lang w:eastAsia="sk-SK"/>
        </w:rPr>
      </w:pPr>
    </w:p>
    <w:p w:rsidR="002A2C7A" w:rsidRPr="002A2C7A" w:rsidRDefault="002A2C7A" w:rsidP="002A2C7A">
      <w:pPr>
        <w:autoSpaceDE w:val="0"/>
        <w:autoSpaceDN w:val="0"/>
        <w:spacing w:after="0" w:line="240" w:lineRule="auto"/>
        <w:rPr>
          <w:rFonts w:ascii="Times New Roman" w:eastAsia="Times New Roman" w:hAnsi="Times New Roman" w:cs="Times New Roman"/>
          <w:b/>
          <w:lang w:eastAsia="sk-SK"/>
        </w:rPr>
      </w:pPr>
      <w:r w:rsidRPr="002A2C7A">
        <w:rPr>
          <w:rFonts w:ascii="Times New Roman" w:eastAsia="Times New Roman" w:hAnsi="Times New Roman" w:cs="Times New Roman"/>
          <w:b/>
          <w:lang w:eastAsia="sk-SK"/>
        </w:rPr>
        <w:t xml:space="preserve">1. SÚČASNÁ HODNOTA VÝŠKY POMOCI: </w:t>
      </w:r>
    </w:p>
    <w:p w:rsidR="002A2C7A" w:rsidRPr="002A2C7A" w:rsidRDefault="002A2C7A" w:rsidP="002A2C7A">
      <w:pPr>
        <w:autoSpaceDE w:val="0"/>
        <w:autoSpaceDN w:val="0"/>
        <w:spacing w:after="0" w:line="240" w:lineRule="auto"/>
        <w:jc w:val="both"/>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Pri výpočte výšky pomoci a jej podielu na celkových oprávnených nákladoch projektu je potrebné zohľadniť, či bude pomoc poskytovaná v priebehu jedného alebo viacerých rokov. V prípade poskytovania pomoci v splátkach počas viacerých rokov je potrebné výšku pomoci diskontovať, t.j. vypočítať jej súčasnú hodnotu. Súčasná hodnota pomoci je celková suma, ktorá vyjadruje súčasnú hodnotu budúcich platieb. Ako diskontná sadzba na výpočet súčasnej hodnoty sa používa základná sadzba pre výpočet referenčnej a diskontnej sadzby platná ku dňu poskytnutia pomoci zvýšená o 100 bázických bodov. </w:t>
      </w: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p>
    <w:p w:rsidR="002A2C7A" w:rsidRPr="002A2C7A" w:rsidRDefault="002A2C7A" w:rsidP="002A2C7A">
      <w:pPr>
        <w:autoSpaceDE w:val="0"/>
        <w:autoSpaceDN w:val="0"/>
        <w:spacing w:after="0" w:line="240" w:lineRule="auto"/>
        <w:jc w:val="both"/>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Platné základné sadzby pre výpočet referenčnej a diskontnej sadzby príslušných členských štátov uverejňuje Európska komisia na svojom webovom sídle: </w:t>
      </w: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p>
    <w:p w:rsidR="002A2C7A" w:rsidRPr="002A2C7A" w:rsidRDefault="002A2C7A" w:rsidP="002A2C7A">
      <w:pPr>
        <w:autoSpaceDE w:val="0"/>
        <w:autoSpaceDN w:val="0"/>
        <w:spacing w:after="0" w:line="240" w:lineRule="auto"/>
        <w:jc w:val="center"/>
        <w:rPr>
          <w:rFonts w:ascii="Times New Roman" w:eastAsia="Times New Roman" w:hAnsi="Times New Roman" w:cs="Times New Roman"/>
          <w:lang w:eastAsia="sk-SK"/>
        </w:rPr>
      </w:pPr>
      <w:hyperlink r:id="rId6" w:history="1">
        <w:r w:rsidRPr="002A2C7A">
          <w:rPr>
            <w:rFonts w:ascii="Times New Roman" w:eastAsia="Times New Roman" w:hAnsi="Times New Roman" w:cs="Times New Roman"/>
            <w:color w:val="0000FF"/>
            <w:u w:val="single"/>
            <w:lang w:eastAsia="sk-SK"/>
          </w:rPr>
          <w:t>http://ec.europa.eu/comm/competition/state_aid/others/reference_rates.html</w:t>
        </w:r>
      </w:hyperlink>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Pomoc splatná v niekoľkých splátkach sa diskontuje na jej súčasnú hodnotu v čase jej poskytnutia. </w:t>
      </w: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Pri výpočte súčasnej hodnoty výšky pomoci sú dôležité nasledovné skutočnosti: </w:t>
      </w:r>
    </w:p>
    <w:p w:rsidR="002A2C7A" w:rsidRPr="002A2C7A" w:rsidRDefault="002A2C7A" w:rsidP="002A2C7A">
      <w:pPr>
        <w:autoSpaceDE w:val="0"/>
        <w:autoSpaceDN w:val="0"/>
        <w:spacing w:after="79" w:line="240" w:lineRule="auto"/>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1. výška pomoci, </w:t>
      </w: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2. diskontná sadzba. </w:t>
      </w: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Ekvivalent hrubej hotovostnej finančnej pomoci je výška pomoci pred zaplatením dane z príjmov. </w:t>
      </w: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 </w:t>
      </w:r>
    </w:p>
    <w:p w:rsidR="002A2C7A" w:rsidRPr="002A2C7A" w:rsidRDefault="002A2C7A" w:rsidP="002A2C7A">
      <w:pPr>
        <w:autoSpaceDE w:val="0"/>
        <w:autoSpaceDN w:val="0"/>
        <w:spacing w:after="0" w:line="240" w:lineRule="auto"/>
        <w:rPr>
          <w:rFonts w:ascii="Times New Roman" w:eastAsia="Times New Roman" w:hAnsi="Times New Roman" w:cs="Times New Roman"/>
          <w:b/>
          <w:lang w:eastAsia="sk-SK"/>
        </w:rPr>
      </w:pPr>
      <w:r w:rsidRPr="002A2C7A">
        <w:rPr>
          <w:rFonts w:ascii="Times New Roman" w:eastAsia="Times New Roman" w:hAnsi="Times New Roman" w:cs="Times New Roman"/>
          <w:b/>
          <w:lang w:eastAsia="sk-SK"/>
        </w:rPr>
        <w:t xml:space="preserve">2. SPÔSOB VÝPOČTU SÚČASNEJ HODNOTY VÝŠKY POMOCI </w:t>
      </w:r>
    </w:p>
    <w:p w:rsidR="002A2C7A" w:rsidRPr="002A2C7A" w:rsidRDefault="002A2C7A" w:rsidP="002A2C7A">
      <w:pPr>
        <w:autoSpaceDE w:val="0"/>
        <w:autoSpaceDN w:val="0"/>
        <w:spacing w:after="0" w:line="240" w:lineRule="auto"/>
        <w:jc w:val="both"/>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Ak je pomoc vyplatená jednorazovo alebo vo viacerých splátkach v priebehu jedného roku, výšku pomoci nie je potrebné diskontovať, táto sa rovná výške príslušnej formy pomoci. </w:t>
      </w:r>
    </w:p>
    <w:p w:rsidR="002A2C7A" w:rsidRPr="002A2C7A" w:rsidRDefault="002A2C7A" w:rsidP="002A2C7A">
      <w:pPr>
        <w:autoSpaceDE w:val="0"/>
        <w:autoSpaceDN w:val="0"/>
        <w:spacing w:after="0" w:line="240" w:lineRule="auto"/>
        <w:jc w:val="both"/>
        <w:rPr>
          <w:rFonts w:ascii="Times New Roman" w:eastAsia="Times New Roman" w:hAnsi="Times New Roman" w:cs="Times New Roman"/>
          <w:lang w:eastAsia="sk-SK"/>
        </w:rPr>
      </w:pPr>
    </w:p>
    <w:p w:rsidR="002A2C7A" w:rsidRPr="002A2C7A" w:rsidRDefault="002A2C7A" w:rsidP="002A2C7A">
      <w:pPr>
        <w:autoSpaceDE w:val="0"/>
        <w:autoSpaceDN w:val="0"/>
        <w:spacing w:after="0" w:line="240" w:lineRule="auto"/>
        <w:jc w:val="both"/>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Ak je pomoc poskytovaná vo viacerých splátkach, v priebehu obdobia dlhšieho ako jeden rok, je potrebné prepočítať výšku pomoci na súčasnú hodnotu s použitím diskontnej sadzby podľa nasledujúceho vzorca: </w:t>
      </w:r>
    </w:p>
    <w:p w:rsidR="002A2C7A" w:rsidRPr="002A2C7A" w:rsidRDefault="002A2C7A" w:rsidP="002A2C7A">
      <w:pPr>
        <w:autoSpaceDE w:val="0"/>
        <w:autoSpaceDN w:val="0"/>
        <w:spacing w:after="0" w:line="240" w:lineRule="auto"/>
        <w:jc w:val="center"/>
        <w:rPr>
          <w:rFonts w:ascii="Times New Roman" w:eastAsia="Times New Roman" w:hAnsi="Times New Roman" w:cs="Times New Roman"/>
          <w:b/>
          <w:lang w:eastAsia="sk-SK"/>
        </w:rPr>
      </w:pPr>
      <w:r w:rsidRPr="002A2C7A">
        <w:rPr>
          <w:rFonts w:ascii="Times New Roman" w:eastAsia="Times New Roman" w:hAnsi="Times New Roman" w:cs="Times New Roman"/>
          <w:b/>
          <w:lang w:eastAsia="sk-SK"/>
        </w:rPr>
        <w:t xml:space="preserve">VP / (1+ diskontná sadzba) </w:t>
      </w:r>
      <w:r w:rsidRPr="002A2C7A">
        <w:rPr>
          <w:rFonts w:ascii="Times New Roman" w:eastAsia="Times New Roman" w:hAnsi="Times New Roman" w:cs="Times New Roman"/>
          <w:b/>
          <w:vertAlign w:val="superscript"/>
          <w:lang w:eastAsia="sk-SK"/>
        </w:rPr>
        <w:t>n</w:t>
      </w: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p>
    <w:p w:rsidR="002A2C7A" w:rsidRPr="002A2C7A" w:rsidRDefault="002A2C7A" w:rsidP="002A2C7A">
      <w:pPr>
        <w:autoSpaceDE w:val="0"/>
        <w:autoSpaceDN w:val="0"/>
        <w:spacing w:after="76" w:line="240" w:lineRule="auto"/>
        <w:rPr>
          <w:rFonts w:ascii="Times New Roman" w:eastAsia="Times New Roman" w:hAnsi="Times New Roman" w:cs="Times New Roman"/>
          <w:lang w:eastAsia="sk-SK"/>
        </w:rPr>
      </w:pPr>
      <w:r w:rsidRPr="002A2C7A">
        <w:rPr>
          <w:rFonts w:ascii="Times New Roman" w:eastAsia="Times New Roman" w:hAnsi="Times New Roman" w:cs="Times New Roman"/>
          <w:b/>
          <w:lang w:eastAsia="sk-SK"/>
        </w:rPr>
        <w:t>VP</w:t>
      </w:r>
      <w:r w:rsidRPr="002A2C7A">
        <w:rPr>
          <w:rFonts w:ascii="Times New Roman" w:eastAsia="Times New Roman" w:hAnsi="Times New Roman" w:cs="Times New Roman"/>
          <w:lang w:eastAsia="sk-SK"/>
        </w:rPr>
        <w:t xml:space="preserve"> = výška pomoci.</w:t>
      </w:r>
    </w:p>
    <w:p w:rsidR="002A2C7A" w:rsidRPr="002A2C7A" w:rsidRDefault="002A2C7A" w:rsidP="002A2C7A">
      <w:pPr>
        <w:autoSpaceDE w:val="0"/>
        <w:autoSpaceDN w:val="0"/>
        <w:spacing w:after="76" w:line="240" w:lineRule="auto"/>
        <w:jc w:val="both"/>
        <w:rPr>
          <w:rFonts w:ascii="Times New Roman" w:eastAsia="Times New Roman" w:hAnsi="Times New Roman" w:cs="Times New Roman"/>
          <w:lang w:eastAsia="sk-SK"/>
        </w:rPr>
      </w:pPr>
      <w:r w:rsidRPr="002A2C7A">
        <w:rPr>
          <w:rFonts w:ascii="Times New Roman" w:eastAsia="Times New Roman" w:hAnsi="Times New Roman" w:cs="Times New Roman"/>
          <w:b/>
          <w:lang w:eastAsia="sk-SK"/>
        </w:rPr>
        <w:t>diskontnú sadzbu</w:t>
      </w:r>
      <w:r w:rsidRPr="002A2C7A">
        <w:rPr>
          <w:rFonts w:ascii="Times New Roman" w:eastAsia="Times New Roman" w:hAnsi="Times New Roman" w:cs="Times New Roman"/>
          <w:lang w:eastAsia="sk-SK"/>
        </w:rPr>
        <w:t xml:space="preserve"> uvádzame v desatinnom vyjadrení (napr. od 1.1.2017 bola základná sadzba pre výpočet referenčnej sadzby a diskontnej sadzby vo výške -0,07 %, diskontná sadzba sa vypočíta: -0,07 + 1 = 0,93; diskontnú sadzbu 0,93% uvádzame ako 0,0093). </w:t>
      </w:r>
    </w:p>
    <w:p w:rsidR="002A2C7A" w:rsidRPr="002A2C7A" w:rsidRDefault="002A2C7A" w:rsidP="002A2C7A">
      <w:pPr>
        <w:autoSpaceDE w:val="0"/>
        <w:autoSpaceDN w:val="0"/>
        <w:spacing w:after="0" w:line="240" w:lineRule="auto"/>
        <w:jc w:val="both"/>
        <w:rPr>
          <w:rFonts w:ascii="Times New Roman" w:eastAsia="Times New Roman" w:hAnsi="Times New Roman" w:cs="Times New Roman"/>
          <w:lang w:eastAsia="sk-SK"/>
        </w:rPr>
      </w:pPr>
      <w:r w:rsidRPr="002A2C7A">
        <w:rPr>
          <w:rFonts w:ascii="Times New Roman" w:eastAsia="Times New Roman" w:hAnsi="Times New Roman" w:cs="Times New Roman"/>
          <w:b/>
          <w:lang w:eastAsia="sk-SK"/>
        </w:rPr>
        <w:t>n</w:t>
      </w:r>
      <w:r w:rsidRPr="002A2C7A">
        <w:rPr>
          <w:rFonts w:ascii="Times New Roman" w:eastAsia="Times New Roman" w:hAnsi="Times New Roman" w:cs="Times New Roman"/>
          <w:lang w:eastAsia="sk-SK"/>
        </w:rPr>
        <w:t xml:space="preserve"> = 0,1,2,3... predstavuje číselné označenie príslušného roku vo vzťahu k poskytovaniu pomoci v splátkach. Za nultý rok sa považuje rok posudzovania opatrenia pomoci. </w:t>
      </w:r>
    </w:p>
    <w:p w:rsidR="002A2C7A" w:rsidRPr="002A2C7A" w:rsidRDefault="002A2C7A" w:rsidP="002A2C7A">
      <w:pPr>
        <w:autoSpaceDE w:val="0"/>
        <w:autoSpaceDN w:val="0"/>
        <w:spacing w:after="0" w:line="240" w:lineRule="auto"/>
        <w:jc w:val="both"/>
        <w:rPr>
          <w:rFonts w:ascii="Times New Roman" w:eastAsia="Times New Roman" w:hAnsi="Times New Roman" w:cs="Times New Roman"/>
          <w:lang w:eastAsia="sk-SK"/>
        </w:rPr>
      </w:pPr>
    </w:p>
    <w:p w:rsidR="002A2C7A" w:rsidRPr="002A2C7A" w:rsidRDefault="002A2C7A" w:rsidP="002A2C7A">
      <w:pPr>
        <w:autoSpaceDE w:val="0"/>
        <w:autoSpaceDN w:val="0"/>
        <w:spacing w:after="0" w:line="240" w:lineRule="auto"/>
        <w:jc w:val="both"/>
        <w:rPr>
          <w:rFonts w:ascii="Times New Roman" w:eastAsia="Times New Roman" w:hAnsi="Times New Roman" w:cs="Times New Roman"/>
          <w:b/>
          <w:lang w:eastAsia="sk-SK"/>
        </w:rPr>
      </w:pPr>
      <w:r w:rsidRPr="002A2C7A">
        <w:rPr>
          <w:rFonts w:ascii="Times New Roman" w:eastAsia="Times New Roman" w:hAnsi="Times New Roman" w:cs="Times New Roman"/>
          <w:b/>
          <w:lang w:eastAsia="sk-SK"/>
        </w:rPr>
        <w:t xml:space="preserve">Príklad č. 1 </w:t>
      </w:r>
    </w:p>
    <w:p w:rsidR="002A2C7A" w:rsidRPr="002A2C7A" w:rsidRDefault="002A2C7A" w:rsidP="002A2C7A">
      <w:pPr>
        <w:autoSpaceDE w:val="0"/>
        <w:autoSpaceDN w:val="0"/>
        <w:spacing w:after="0" w:line="240" w:lineRule="auto"/>
        <w:jc w:val="both"/>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Prípad je posudzovaný v roku </w:t>
      </w:r>
      <w:r w:rsidRPr="002A2C7A">
        <w:rPr>
          <w:rFonts w:ascii="Times New Roman" w:eastAsia="Times New Roman" w:hAnsi="Times New Roman" w:cs="Times New Roman"/>
          <w:b/>
          <w:lang w:eastAsia="sk-SK"/>
        </w:rPr>
        <w:t>2017</w:t>
      </w:r>
      <w:r w:rsidRPr="002A2C7A">
        <w:rPr>
          <w:rFonts w:ascii="Times New Roman" w:eastAsia="Times New Roman" w:hAnsi="Times New Roman" w:cs="Times New Roman"/>
          <w:lang w:eastAsia="sk-SK"/>
        </w:rPr>
        <w:t xml:space="preserve">. Pomoc sa poskytuje vo forme dotácie v celkovej výške 200 000 EUR, a to v dvoch splátkach: </w:t>
      </w: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v roku </w:t>
      </w:r>
      <w:r w:rsidRPr="002A2C7A">
        <w:rPr>
          <w:rFonts w:ascii="Times New Roman" w:eastAsia="Times New Roman" w:hAnsi="Times New Roman" w:cs="Times New Roman"/>
          <w:b/>
          <w:lang w:eastAsia="sk-SK"/>
        </w:rPr>
        <w:t>2017</w:t>
      </w:r>
      <w:r w:rsidRPr="002A2C7A">
        <w:rPr>
          <w:rFonts w:ascii="Times New Roman" w:eastAsia="Times New Roman" w:hAnsi="Times New Roman" w:cs="Times New Roman"/>
          <w:lang w:eastAsia="sk-SK"/>
        </w:rPr>
        <w:t xml:space="preserve">...100 000 EUR </w:t>
      </w: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v roku </w:t>
      </w:r>
      <w:r w:rsidRPr="002A2C7A">
        <w:rPr>
          <w:rFonts w:ascii="Times New Roman" w:eastAsia="Times New Roman" w:hAnsi="Times New Roman" w:cs="Times New Roman"/>
          <w:b/>
          <w:lang w:eastAsia="sk-SK"/>
        </w:rPr>
        <w:t>2018</w:t>
      </w:r>
      <w:r w:rsidRPr="002A2C7A">
        <w:rPr>
          <w:rFonts w:ascii="Times New Roman" w:eastAsia="Times New Roman" w:hAnsi="Times New Roman" w:cs="Times New Roman"/>
          <w:lang w:eastAsia="sk-SK"/>
        </w:rPr>
        <w:t xml:space="preserve">...100 000 EUR </w:t>
      </w: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Na výpočet súčasnej hodnoty výšky pomoci (VP) použijeme vzorec: </w:t>
      </w:r>
    </w:p>
    <w:p w:rsidR="002A2C7A" w:rsidRPr="002A2C7A" w:rsidRDefault="002A2C7A" w:rsidP="002A2C7A">
      <w:pPr>
        <w:autoSpaceDE w:val="0"/>
        <w:autoSpaceDN w:val="0"/>
        <w:spacing w:after="0" w:line="240" w:lineRule="auto"/>
        <w:jc w:val="center"/>
        <w:rPr>
          <w:rFonts w:ascii="Times New Roman" w:eastAsia="Times New Roman" w:hAnsi="Times New Roman" w:cs="Times New Roman"/>
          <w:b/>
          <w:lang w:eastAsia="sk-SK"/>
        </w:rPr>
      </w:pPr>
    </w:p>
    <w:p w:rsidR="002A2C7A" w:rsidRPr="002A2C7A" w:rsidRDefault="002A2C7A" w:rsidP="002A2C7A">
      <w:pPr>
        <w:autoSpaceDE w:val="0"/>
        <w:autoSpaceDN w:val="0"/>
        <w:spacing w:after="0" w:line="240" w:lineRule="auto"/>
        <w:jc w:val="center"/>
        <w:rPr>
          <w:rFonts w:ascii="Times New Roman" w:eastAsia="Times New Roman" w:hAnsi="Times New Roman" w:cs="Times New Roman"/>
          <w:b/>
          <w:lang w:eastAsia="sk-SK"/>
        </w:rPr>
      </w:pPr>
      <w:r w:rsidRPr="002A2C7A">
        <w:rPr>
          <w:rFonts w:ascii="Times New Roman" w:eastAsia="Times New Roman" w:hAnsi="Times New Roman" w:cs="Times New Roman"/>
          <w:b/>
          <w:lang w:eastAsia="sk-SK"/>
        </w:rPr>
        <w:t>VP/ (1+ diskontná sadzba)ⁿ</w:t>
      </w:r>
    </w:p>
    <w:p w:rsidR="002A2C7A" w:rsidRPr="002A2C7A" w:rsidRDefault="002A2C7A" w:rsidP="002A2C7A">
      <w:pPr>
        <w:autoSpaceDE w:val="0"/>
        <w:autoSpaceDN w:val="0"/>
        <w:spacing w:after="0" w:line="240" w:lineRule="auto"/>
        <w:jc w:val="center"/>
        <w:rPr>
          <w:rFonts w:ascii="Times New Roman" w:eastAsia="Times New Roman" w:hAnsi="Times New Roman" w:cs="Times New Roman"/>
          <w:b/>
          <w:lang w:eastAsia="sk-SK"/>
        </w:rPr>
      </w:pP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p>
    <w:tbl>
      <w:tblPr>
        <w:tblStyle w:val="Mriekatabuky1"/>
        <w:tblW w:w="9212" w:type="dxa"/>
        <w:tblLook w:val="04A0" w:firstRow="1" w:lastRow="0" w:firstColumn="1" w:lastColumn="0" w:noHBand="0" w:noVBand="1"/>
      </w:tblPr>
      <w:tblGrid>
        <w:gridCol w:w="1842"/>
        <w:gridCol w:w="1842"/>
        <w:gridCol w:w="1669"/>
        <w:gridCol w:w="1843"/>
        <w:gridCol w:w="2016"/>
      </w:tblGrid>
      <w:tr w:rsidR="002A2C7A" w:rsidRPr="002A2C7A" w:rsidTr="0087234F">
        <w:tc>
          <w:tcPr>
            <w:tcW w:w="1842" w:type="dxa"/>
            <w:vAlign w:val="center"/>
          </w:tcPr>
          <w:p w:rsidR="002A2C7A" w:rsidRPr="002A2C7A" w:rsidRDefault="002A2C7A" w:rsidP="002A2C7A">
            <w:pPr>
              <w:autoSpaceDE w:val="0"/>
              <w:autoSpaceDN w:val="0"/>
              <w:jc w:val="center"/>
              <w:rPr>
                <w:rFonts w:ascii="Calibri" w:hAnsi="Calibri"/>
                <w:b/>
                <w:lang w:val="en-US"/>
              </w:rPr>
            </w:pPr>
            <w:r w:rsidRPr="002A2C7A">
              <w:rPr>
                <w:rFonts w:ascii="Calibri" w:hAnsi="Calibri"/>
                <w:b/>
                <w:lang w:val="en-US"/>
              </w:rPr>
              <w:t>n</w:t>
            </w:r>
          </w:p>
        </w:tc>
        <w:tc>
          <w:tcPr>
            <w:tcW w:w="1842" w:type="dxa"/>
            <w:vAlign w:val="center"/>
          </w:tcPr>
          <w:p w:rsidR="002A2C7A" w:rsidRPr="002A2C7A" w:rsidRDefault="002A2C7A" w:rsidP="002A2C7A">
            <w:pPr>
              <w:autoSpaceDE w:val="0"/>
              <w:autoSpaceDN w:val="0"/>
              <w:jc w:val="center"/>
              <w:rPr>
                <w:rFonts w:ascii="Calibri" w:hAnsi="Calibri"/>
                <w:b/>
                <w:lang w:val="en-US"/>
              </w:rPr>
            </w:pPr>
            <w:r w:rsidRPr="002A2C7A">
              <w:rPr>
                <w:rFonts w:ascii="Calibri" w:hAnsi="Calibri"/>
                <w:b/>
                <w:lang w:val="en-US"/>
              </w:rPr>
              <w:t>Rok</w:t>
            </w:r>
          </w:p>
        </w:tc>
        <w:tc>
          <w:tcPr>
            <w:tcW w:w="1669" w:type="dxa"/>
            <w:vAlign w:val="center"/>
          </w:tcPr>
          <w:p w:rsidR="002A2C7A" w:rsidRPr="002A2C7A" w:rsidRDefault="002A2C7A" w:rsidP="002A2C7A">
            <w:pPr>
              <w:autoSpaceDE w:val="0"/>
              <w:autoSpaceDN w:val="0"/>
              <w:jc w:val="center"/>
              <w:rPr>
                <w:rFonts w:ascii="Calibri" w:hAnsi="Calibri"/>
                <w:b/>
                <w:lang w:val="en-US"/>
              </w:rPr>
            </w:pPr>
            <w:r w:rsidRPr="002A2C7A">
              <w:rPr>
                <w:rFonts w:ascii="Calibri" w:hAnsi="Calibri"/>
                <w:b/>
                <w:lang w:val="en-US"/>
              </w:rPr>
              <w:t>Výška ON</w:t>
            </w:r>
          </w:p>
          <w:p w:rsidR="002A2C7A" w:rsidRPr="002A2C7A" w:rsidRDefault="002A2C7A" w:rsidP="002A2C7A">
            <w:pPr>
              <w:autoSpaceDE w:val="0"/>
              <w:autoSpaceDN w:val="0"/>
              <w:jc w:val="center"/>
              <w:rPr>
                <w:rFonts w:ascii="Calibri" w:hAnsi="Calibri"/>
                <w:b/>
                <w:lang w:val="en-US"/>
              </w:rPr>
            </w:pPr>
            <w:r w:rsidRPr="002A2C7A">
              <w:rPr>
                <w:rFonts w:ascii="Calibri" w:hAnsi="Calibri"/>
                <w:b/>
                <w:lang w:val="en-US"/>
              </w:rPr>
              <w:t>[EUR]</w:t>
            </w:r>
          </w:p>
        </w:tc>
        <w:tc>
          <w:tcPr>
            <w:tcW w:w="1843" w:type="dxa"/>
            <w:vAlign w:val="center"/>
          </w:tcPr>
          <w:p w:rsidR="002A2C7A" w:rsidRPr="002A2C7A" w:rsidRDefault="002A2C7A" w:rsidP="002A2C7A">
            <w:pPr>
              <w:autoSpaceDE w:val="0"/>
              <w:autoSpaceDN w:val="0"/>
              <w:jc w:val="center"/>
              <w:rPr>
                <w:rFonts w:ascii="Calibri" w:hAnsi="Calibri"/>
                <w:b/>
                <w:lang w:val="en-US"/>
              </w:rPr>
            </w:pPr>
            <w:r w:rsidRPr="002A2C7A">
              <w:rPr>
                <w:rFonts w:ascii="Calibri" w:hAnsi="Calibri"/>
                <w:b/>
                <w:lang w:val="en-US"/>
              </w:rPr>
              <w:t>Vzorec prepočtu</w:t>
            </w:r>
          </w:p>
        </w:tc>
        <w:tc>
          <w:tcPr>
            <w:tcW w:w="2016" w:type="dxa"/>
            <w:tcBorders>
              <w:bottom w:val="single" w:sz="4" w:space="0" w:color="auto"/>
            </w:tcBorders>
            <w:vAlign w:val="center"/>
          </w:tcPr>
          <w:p w:rsidR="002A2C7A" w:rsidRPr="002A2C7A" w:rsidRDefault="002A2C7A" w:rsidP="002A2C7A">
            <w:pPr>
              <w:autoSpaceDE w:val="0"/>
              <w:autoSpaceDN w:val="0"/>
              <w:jc w:val="center"/>
              <w:rPr>
                <w:rFonts w:ascii="Calibri" w:hAnsi="Calibri"/>
                <w:b/>
                <w:lang w:val="en-US"/>
              </w:rPr>
            </w:pPr>
            <w:r w:rsidRPr="002A2C7A">
              <w:rPr>
                <w:rFonts w:ascii="Calibri" w:hAnsi="Calibri"/>
                <w:b/>
                <w:lang w:val="en-US"/>
              </w:rPr>
              <w:t>Súčasná hodnota ON</w:t>
            </w:r>
          </w:p>
          <w:p w:rsidR="002A2C7A" w:rsidRPr="002A2C7A" w:rsidRDefault="002A2C7A" w:rsidP="002A2C7A">
            <w:pPr>
              <w:autoSpaceDE w:val="0"/>
              <w:autoSpaceDN w:val="0"/>
              <w:jc w:val="center"/>
              <w:rPr>
                <w:rFonts w:ascii="Calibri" w:hAnsi="Calibri"/>
                <w:b/>
                <w:lang w:val="en-US"/>
              </w:rPr>
            </w:pPr>
            <w:r w:rsidRPr="002A2C7A">
              <w:rPr>
                <w:rFonts w:ascii="Calibri" w:hAnsi="Calibri"/>
                <w:b/>
                <w:lang w:val="en-US"/>
              </w:rPr>
              <w:t>(diskontované ON)</w:t>
            </w:r>
          </w:p>
          <w:p w:rsidR="002A2C7A" w:rsidRPr="002A2C7A" w:rsidRDefault="002A2C7A" w:rsidP="002A2C7A">
            <w:pPr>
              <w:autoSpaceDE w:val="0"/>
              <w:autoSpaceDN w:val="0"/>
              <w:jc w:val="center"/>
              <w:rPr>
                <w:rFonts w:ascii="Calibri" w:hAnsi="Calibri"/>
                <w:b/>
                <w:lang w:val="en-US"/>
              </w:rPr>
            </w:pPr>
            <w:r w:rsidRPr="002A2C7A">
              <w:rPr>
                <w:rFonts w:ascii="Calibri" w:hAnsi="Calibri"/>
                <w:b/>
                <w:lang w:val="en-US"/>
              </w:rPr>
              <w:t>[EUR]</w:t>
            </w:r>
          </w:p>
        </w:tc>
      </w:tr>
      <w:tr w:rsidR="002A2C7A" w:rsidRPr="002A2C7A" w:rsidTr="0087234F">
        <w:tc>
          <w:tcPr>
            <w:tcW w:w="1842" w:type="dxa"/>
            <w:vAlign w:val="center"/>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0</w:t>
            </w:r>
          </w:p>
        </w:tc>
        <w:tc>
          <w:tcPr>
            <w:tcW w:w="1842" w:type="dxa"/>
            <w:vAlign w:val="center"/>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2017</w:t>
            </w:r>
          </w:p>
        </w:tc>
        <w:tc>
          <w:tcPr>
            <w:tcW w:w="1669" w:type="dxa"/>
            <w:vAlign w:val="center"/>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100 000</w:t>
            </w:r>
          </w:p>
        </w:tc>
        <w:tc>
          <w:tcPr>
            <w:tcW w:w="1843" w:type="dxa"/>
          </w:tcPr>
          <w:p w:rsidR="002A2C7A" w:rsidRPr="002A2C7A" w:rsidRDefault="002A2C7A" w:rsidP="002A2C7A">
            <w:pPr>
              <w:autoSpaceDE w:val="0"/>
              <w:autoSpaceDN w:val="0"/>
              <w:jc w:val="center"/>
              <w:rPr>
                <w:rFonts w:ascii="Century Gothic" w:hAnsi="Century Gothic" w:cs="Century Gothic"/>
                <w:color w:val="000000"/>
                <w:u w:val="single"/>
                <w:lang w:val="en-US"/>
              </w:rPr>
            </w:pPr>
            <w:r w:rsidRPr="002A2C7A">
              <w:rPr>
                <w:rFonts w:ascii="Century Gothic" w:hAnsi="Century Gothic" w:cs="Century Gothic"/>
                <w:i/>
                <w:iCs/>
                <w:color w:val="000000"/>
                <w:u w:val="single"/>
                <w:lang w:val="en-US"/>
              </w:rPr>
              <w:t>___100 000___</w:t>
            </w:r>
          </w:p>
          <w:p w:rsidR="002A2C7A" w:rsidRPr="002A2C7A" w:rsidRDefault="002A2C7A" w:rsidP="002A2C7A">
            <w:pPr>
              <w:autoSpaceDE w:val="0"/>
              <w:autoSpaceDN w:val="0"/>
              <w:jc w:val="center"/>
              <w:rPr>
                <w:rFonts w:ascii="Calibri" w:hAnsi="Calibri"/>
                <w:lang w:val="en-US"/>
              </w:rPr>
            </w:pPr>
            <w:r w:rsidRPr="002A2C7A">
              <w:rPr>
                <w:rFonts w:ascii="Century Gothic" w:hAnsi="Century Gothic" w:cs="Century Gothic"/>
                <w:color w:val="000000"/>
                <w:lang w:val="en-US"/>
              </w:rPr>
              <w:t>(1+ 0,0093)</w:t>
            </w:r>
            <w:r w:rsidRPr="002A2C7A">
              <w:rPr>
                <w:rFonts w:ascii="Century Gothic" w:hAnsi="Century Gothic" w:cs="Century Gothic"/>
                <w:color w:val="000000"/>
                <w:vertAlign w:val="superscript"/>
                <w:lang w:val="en-US"/>
              </w:rPr>
              <w:t>0</w:t>
            </w:r>
          </w:p>
        </w:tc>
        <w:tc>
          <w:tcPr>
            <w:tcW w:w="2016" w:type="dxa"/>
          </w:tcPr>
          <w:p w:rsidR="002A2C7A" w:rsidRPr="002A2C7A" w:rsidRDefault="002A2C7A" w:rsidP="002A2C7A">
            <w:pPr>
              <w:autoSpaceDE w:val="0"/>
              <w:autoSpaceDN w:val="0"/>
              <w:jc w:val="right"/>
              <w:rPr>
                <w:rFonts w:ascii="Calibri" w:hAnsi="Calibri"/>
                <w:lang w:val="en-US"/>
              </w:rPr>
            </w:pPr>
            <w:r w:rsidRPr="002A2C7A">
              <w:rPr>
                <w:rFonts w:ascii="Calibri" w:hAnsi="Calibri"/>
                <w:lang w:val="en-US"/>
              </w:rPr>
              <w:t>100 000,00</w:t>
            </w:r>
          </w:p>
        </w:tc>
      </w:tr>
      <w:tr w:rsidR="002A2C7A" w:rsidRPr="002A2C7A" w:rsidTr="0087234F">
        <w:tc>
          <w:tcPr>
            <w:tcW w:w="1842" w:type="dxa"/>
            <w:tcBorders>
              <w:bottom w:val="single" w:sz="4" w:space="0" w:color="auto"/>
            </w:tcBorders>
            <w:vAlign w:val="center"/>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1</w:t>
            </w:r>
          </w:p>
        </w:tc>
        <w:tc>
          <w:tcPr>
            <w:tcW w:w="1842" w:type="dxa"/>
            <w:tcBorders>
              <w:bottom w:val="single" w:sz="4" w:space="0" w:color="auto"/>
            </w:tcBorders>
            <w:vAlign w:val="center"/>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2018</w:t>
            </w:r>
          </w:p>
        </w:tc>
        <w:tc>
          <w:tcPr>
            <w:tcW w:w="1669" w:type="dxa"/>
            <w:tcBorders>
              <w:bottom w:val="single" w:sz="4" w:space="0" w:color="auto"/>
            </w:tcBorders>
            <w:vAlign w:val="center"/>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100 000</w:t>
            </w:r>
          </w:p>
        </w:tc>
        <w:tc>
          <w:tcPr>
            <w:tcW w:w="1843" w:type="dxa"/>
            <w:tcBorders>
              <w:bottom w:val="single" w:sz="4" w:space="0" w:color="auto"/>
            </w:tcBorders>
          </w:tcPr>
          <w:p w:rsidR="002A2C7A" w:rsidRPr="002A2C7A" w:rsidRDefault="002A2C7A" w:rsidP="002A2C7A">
            <w:pPr>
              <w:autoSpaceDE w:val="0"/>
              <w:autoSpaceDN w:val="0"/>
              <w:jc w:val="center"/>
              <w:rPr>
                <w:rFonts w:ascii="Century Gothic" w:hAnsi="Century Gothic" w:cs="Century Gothic"/>
                <w:color w:val="000000"/>
                <w:u w:val="single"/>
                <w:lang w:val="en-US"/>
              </w:rPr>
            </w:pPr>
            <w:r w:rsidRPr="002A2C7A">
              <w:rPr>
                <w:rFonts w:ascii="Century Gothic" w:hAnsi="Century Gothic" w:cs="Century Gothic"/>
                <w:i/>
                <w:iCs/>
                <w:color w:val="000000"/>
                <w:u w:val="single"/>
                <w:lang w:val="en-US"/>
              </w:rPr>
              <w:t>__ 100 000____</w:t>
            </w:r>
          </w:p>
          <w:p w:rsidR="002A2C7A" w:rsidRPr="002A2C7A" w:rsidRDefault="002A2C7A" w:rsidP="002A2C7A">
            <w:pPr>
              <w:autoSpaceDE w:val="0"/>
              <w:autoSpaceDN w:val="0"/>
              <w:jc w:val="center"/>
              <w:rPr>
                <w:rFonts w:ascii="Calibri" w:hAnsi="Calibri"/>
                <w:lang w:val="en-US"/>
              </w:rPr>
            </w:pPr>
            <w:r w:rsidRPr="002A2C7A">
              <w:rPr>
                <w:rFonts w:ascii="Century Gothic" w:hAnsi="Century Gothic" w:cs="Century Gothic"/>
                <w:i/>
                <w:iCs/>
                <w:color w:val="000000"/>
                <w:lang w:val="en-US"/>
              </w:rPr>
              <w:t>(1+ 0,0093)</w:t>
            </w:r>
            <w:r w:rsidRPr="002A2C7A">
              <w:rPr>
                <w:rFonts w:ascii="Century Gothic" w:hAnsi="Century Gothic" w:cs="Century Gothic"/>
                <w:i/>
                <w:iCs/>
                <w:color w:val="000000"/>
                <w:vertAlign w:val="superscript"/>
                <w:lang w:val="en-US"/>
              </w:rPr>
              <w:t>1</w:t>
            </w:r>
          </w:p>
        </w:tc>
        <w:tc>
          <w:tcPr>
            <w:tcW w:w="2016" w:type="dxa"/>
          </w:tcPr>
          <w:p w:rsidR="002A2C7A" w:rsidRPr="002A2C7A" w:rsidRDefault="002A2C7A" w:rsidP="002A2C7A">
            <w:pPr>
              <w:autoSpaceDE w:val="0"/>
              <w:autoSpaceDN w:val="0"/>
              <w:jc w:val="right"/>
              <w:rPr>
                <w:rFonts w:ascii="Calibri" w:hAnsi="Calibri"/>
                <w:lang w:val="en-US"/>
              </w:rPr>
            </w:pPr>
            <w:r w:rsidRPr="002A2C7A">
              <w:rPr>
                <w:rFonts w:ascii="Calibri" w:hAnsi="Calibri"/>
                <w:lang w:val="en-US"/>
              </w:rPr>
              <w:t xml:space="preserve">99 078,57  </w:t>
            </w:r>
          </w:p>
        </w:tc>
      </w:tr>
      <w:tr w:rsidR="002A2C7A" w:rsidRPr="002A2C7A" w:rsidTr="0087234F">
        <w:tc>
          <w:tcPr>
            <w:tcW w:w="1842" w:type="dxa"/>
            <w:tcBorders>
              <w:top w:val="single" w:sz="4" w:space="0" w:color="auto"/>
              <w:left w:val="single" w:sz="4" w:space="0" w:color="auto"/>
              <w:bottom w:val="single" w:sz="4" w:space="0" w:color="auto"/>
              <w:right w:val="nil"/>
            </w:tcBorders>
            <w:shd w:val="clear" w:color="auto" w:fill="auto"/>
          </w:tcPr>
          <w:p w:rsidR="002A2C7A" w:rsidRPr="002A2C7A" w:rsidRDefault="002A2C7A" w:rsidP="002A2C7A">
            <w:pPr>
              <w:autoSpaceDE w:val="0"/>
              <w:autoSpaceDN w:val="0"/>
              <w:jc w:val="center"/>
              <w:rPr>
                <w:rFonts w:ascii="Calibri" w:hAnsi="Calibri"/>
                <w:lang w:val="en-US"/>
              </w:rPr>
            </w:pPr>
          </w:p>
        </w:tc>
        <w:tc>
          <w:tcPr>
            <w:tcW w:w="1842" w:type="dxa"/>
            <w:tcBorders>
              <w:top w:val="single" w:sz="4" w:space="0" w:color="auto"/>
              <w:left w:val="nil"/>
              <w:bottom w:val="single" w:sz="4" w:space="0" w:color="auto"/>
              <w:right w:val="nil"/>
            </w:tcBorders>
            <w:shd w:val="clear" w:color="auto" w:fill="auto"/>
          </w:tcPr>
          <w:p w:rsidR="002A2C7A" w:rsidRPr="002A2C7A" w:rsidRDefault="002A2C7A" w:rsidP="002A2C7A">
            <w:pPr>
              <w:autoSpaceDE w:val="0"/>
              <w:autoSpaceDN w:val="0"/>
              <w:jc w:val="center"/>
              <w:rPr>
                <w:rFonts w:ascii="Calibri" w:hAnsi="Calibri"/>
                <w:lang w:val="en-US"/>
              </w:rPr>
            </w:pPr>
          </w:p>
        </w:tc>
        <w:tc>
          <w:tcPr>
            <w:tcW w:w="1669" w:type="dxa"/>
            <w:tcBorders>
              <w:top w:val="single" w:sz="4" w:space="0" w:color="auto"/>
              <w:left w:val="nil"/>
              <w:bottom w:val="single" w:sz="4" w:space="0" w:color="auto"/>
              <w:right w:val="nil"/>
            </w:tcBorders>
            <w:shd w:val="clear" w:color="auto" w:fill="auto"/>
          </w:tcPr>
          <w:p w:rsidR="002A2C7A" w:rsidRPr="002A2C7A" w:rsidRDefault="002A2C7A" w:rsidP="002A2C7A">
            <w:pPr>
              <w:autoSpaceDE w:val="0"/>
              <w:autoSpaceDN w:val="0"/>
              <w:jc w:val="right"/>
              <w:rPr>
                <w:rFonts w:ascii="Calibri" w:hAnsi="Calibri"/>
                <w:lang w:val="en-US"/>
              </w:rPr>
            </w:pPr>
          </w:p>
        </w:tc>
        <w:tc>
          <w:tcPr>
            <w:tcW w:w="1843" w:type="dxa"/>
            <w:tcBorders>
              <w:top w:val="single" w:sz="4" w:space="0" w:color="auto"/>
              <w:left w:val="nil"/>
              <w:bottom w:val="single" w:sz="4" w:space="0" w:color="auto"/>
              <w:right w:val="single" w:sz="4" w:space="0" w:color="auto"/>
            </w:tcBorders>
            <w:shd w:val="clear" w:color="auto" w:fill="auto"/>
          </w:tcPr>
          <w:p w:rsidR="002A2C7A" w:rsidRPr="002A2C7A" w:rsidRDefault="002A2C7A" w:rsidP="002A2C7A">
            <w:pPr>
              <w:autoSpaceDE w:val="0"/>
              <w:autoSpaceDN w:val="0"/>
              <w:rPr>
                <w:rFonts w:ascii="Century Gothic" w:hAnsi="Century Gothic" w:cs="Century Gothic"/>
                <w:i/>
                <w:iCs/>
                <w:color w:val="000000"/>
                <w:u w:val="single"/>
                <w:lang w:val="en-US"/>
              </w:rPr>
            </w:pPr>
          </w:p>
        </w:tc>
        <w:tc>
          <w:tcPr>
            <w:tcW w:w="2016" w:type="dxa"/>
            <w:tcBorders>
              <w:left w:val="single" w:sz="4" w:space="0" w:color="auto"/>
            </w:tcBorders>
          </w:tcPr>
          <w:p w:rsidR="002A2C7A" w:rsidRPr="002A2C7A" w:rsidRDefault="002A2C7A" w:rsidP="002A2C7A">
            <w:pPr>
              <w:autoSpaceDE w:val="0"/>
              <w:autoSpaceDN w:val="0"/>
              <w:jc w:val="right"/>
              <w:rPr>
                <w:rFonts w:ascii="Calibri" w:hAnsi="Calibri"/>
                <w:lang w:val="en-US"/>
              </w:rPr>
            </w:pPr>
            <w:r w:rsidRPr="002A2C7A">
              <w:rPr>
                <w:rFonts w:ascii="Calibri" w:hAnsi="Calibri"/>
                <w:lang w:val="en-US"/>
              </w:rPr>
              <w:t xml:space="preserve">199 078,57 </w:t>
            </w:r>
          </w:p>
        </w:tc>
      </w:tr>
    </w:tbl>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p>
    <w:p w:rsidR="002A2C7A" w:rsidRPr="002A2C7A" w:rsidRDefault="002A2C7A" w:rsidP="002A2C7A">
      <w:pPr>
        <w:autoSpaceDE w:val="0"/>
        <w:autoSpaceDN w:val="0"/>
        <w:spacing w:after="0" w:line="240" w:lineRule="auto"/>
        <w:jc w:val="center"/>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Z poskytnutej dotácie vo výške 200 000 EUR, predstavuje pomoc suma 199 078,57 EUR.</w:t>
      </w:r>
    </w:p>
    <w:p w:rsidR="002A2C7A" w:rsidRPr="002A2C7A" w:rsidRDefault="002A2C7A" w:rsidP="002A2C7A">
      <w:pPr>
        <w:autoSpaceDE w:val="0"/>
        <w:autoSpaceDN w:val="0"/>
        <w:spacing w:after="0" w:line="240" w:lineRule="auto"/>
        <w:jc w:val="center"/>
        <w:rPr>
          <w:rFonts w:ascii="Times New Roman" w:eastAsia="Times New Roman" w:hAnsi="Times New Roman" w:cs="Times New Roman"/>
          <w:lang w:eastAsia="sk-SK"/>
        </w:rPr>
      </w:pPr>
    </w:p>
    <w:p w:rsidR="002A2C7A" w:rsidRPr="002A2C7A" w:rsidRDefault="002A2C7A" w:rsidP="002A2C7A">
      <w:pPr>
        <w:autoSpaceDE w:val="0"/>
        <w:autoSpaceDN w:val="0"/>
        <w:spacing w:after="0" w:line="240" w:lineRule="auto"/>
        <w:jc w:val="center"/>
        <w:rPr>
          <w:rFonts w:ascii="Times New Roman" w:eastAsia="Times New Roman" w:hAnsi="Times New Roman" w:cs="Times New Roman"/>
          <w:lang w:eastAsia="sk-SK"/>
        </w:rPr>
      </w:pPr>
    </w:p>
    <w:p w:rsidR="002A2C7A" w:rsidRPr="002A2C7A" w:rsidRDefault="002A2C7A" w:rsidP="002A2C7A">
      <w:pPr>
        <w:autoSpaceDE w:val="0"/>
        <w:autoSpaceDN w:val="0"/>
        <w:spacing w:after="0" w:line="240" w:lineRule="auto"/>
        <w:rPr>
          <w:rFonts w:ascii="Times New Roman" w:eastAsia="Times New Roman" w:hAnsi="Times New Roman" w:cs="Times New Roman"/>
          <w:b/>
          <w:lang w:eastAsia="sk-SK"/>
        </w:rPr>
      </w:pPr>
      <w:r w:rsidRPr="002A2C7A">
        <w:rPr>
          <w:rFonts w:ascii="Times New Roman" w:eastAsia="Times New Roman" w:hAnsi="Times New Roman" w:cs="Times New Roman"/>
          <w:b/>
          <w:lang w:eastAsia="sk-SK"/>
        </w:rPr>
        <w:t xml:space="preserve">Príklad č. 2 </w:t>
      </w: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Prípad je posudzovaný v roku </w:t>
      </w:r>
      <w:r w:rsidRPr="002A2C7A">
        <w:rPr>
          <w:rFonts w:ascii="Times New Roman" w:eastAsia="Times New Roman" w:hAnsi="Times New Roman" w:cs="Times New Roman"/>
          <w:b/>
          <w:lang w:eastAsia="sk-SK"/>
        </w:rPr>
        <w:t>2017</w:t>
      </w:r>
      <w:r w:rsidRPr="002A2C7A">
        <w:rPr>
          <w:rFonts w:ascii="Times New Roman" w:eastAsia="Times New Roman" w:hAnsi="Times New Roman" w:cs="Times New Roman"/>
          <w:lang w:eastAsia="sk-SK"/>
        </w:rPr>
        <w:t xml:space="preserve">. Pomoc sa poskytuje vo forme dotácie v celkovej výške 200 000 EUR, a to v dvoch splátkach: </w:t>
      </w: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v roku </w:t>
      </w:r>
      <w:r w:rsidRPr="002A2C7A">
        <w:rPr>
          <w:rFonts w:ascii="Times New Roman" w:eastAsia="Times New Roman" w:hAnsi="Times New Roman" w:cs="Times New Roman"/>
          <w:b/>
          <w:lang w:eastAsia="sk-SK"/>
        </w:rPr>
        <w:t>2018</w:t>
      </w:r>
      <w:r w:rsidRPr="002A2C7A">
        <w:rPr>
          <w:rFonts w:ascii="Times New Roman" w:eastAsia="Times New Roman" w:hAnsi="Times New Roman" w:cs="Times New Roman"/>
          <w:lang w:eastAsia="sk-SK"/>
        </w:rPr>
        <w:t xml:space="preserve">...100 000 EUR </w:t>
      </w: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v roku </w:t>
      </w:r>
      <w:r w:rsidRPr="002A2C7A">
        <w:rPr>
          <w:rFonts w:ascii="Times New Roman" w:eastAsia="Times New Roman" w:hAnsi="Times New Roman" w:cs="Times New Roman"/>
          <w:b/>
          <w:lang w:eastAsia="sk-SK"/>
        </w:rPr>
        <w:t>2019</w:t>
      </w:r>
      <w:r w:rsidRPr="002A2C7A">
        <w:rPr>
          <w:rFonts w:ascii="Times New Roman" w:eastAsia="Times New Roman" w:hAnsi="Times New Roman" w:cs="Times New Roman"/>
          <w:lang w:eastAsia="sk-SK"/>
        </w:rPr>
        <w:t xml:space="preserve">...100 000 EUR </w:t>
      </w: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 xml:space="preserve">Na výpočet súčasnej hodnoty výšky pomoci (VP) použijeme vzorec: </w:t>
      </w:r>
    </w:p>
    <w:p w:rsidR="002A2C7A" w:rsidRPr="002A2C7A" w:rsidRDefault="002A2C7A" w:rsidP="002A2C7A">
      <w:pPr>
        <w:autoSpaceDE w:val="0"/>
        <w:autoSpaceDN w:val="0"/>
        <w:spacing w:after="0" w:line="240" w:lineRule="auto"/>
        <w:jc w:val="center"/>
        <w:rPr>
          <w:rFonts w:ascii="Times New Roman" w:eastAsia="Times New Roman" w:hAnsi="Times New Roman" w:cs="Times New Roman"/>
          <w:b/>
          <w:lang w:eastAsia="sk-SK"/>
        </w:rPr>
      </w:pPr>
    </w:p>
    <w:p w:rsidR="002A2C7A" w:rsidRPr="002A2C7A" w:rsidRDefault="002A2C7A" w:rsidP="002A2C7A">
      <w:pPr>
        <w:autoSpaceDE w:val="0"/>
        <w:autoSpaceDN w:val="0"/>
        <w:spacing w:after="0" w:line="240" w:lineRule="auto"/>
        <w:jc w:val="center"/>
        <w:rPr>
          <w:rFonts w:ascii="Times New Roman" w:eastAsia="Times New Roman" w:hAnsi="Times New Roman" w:cs="Times New Roman"/>
          <w:b/>
          <w:lang w:eastAsia="sk-SK"/>
        </w:rPr>
      </w:pPr>
      <w:r w:rsidRPr="002A2C7A">
        <w:rPr>
          <w:rFonts w:ascii="Times New Roman" w:eastAsia="Times New Roman" w:hAnsi="Times New Roman" w:cs="Times New Roman"/>
          <w:b/>
          <w:lang w:eastAsia="sk-SK"/>
        </w:rPr>
        <w:t>VP/ (1+ diskontná sadzba)ⁿ</w:t>
      </w:r>
    </w:p>
    <w:p w:rsidR="002A2C7A" w:rsidRPr="002A2C7A" w:rsidRDefault="002A2C7A" w:rsidP="002A2C7A">
      <w:pPr>
        <w:autoSpaceDE w:val="0"/>
        <w:autoSpaceDN w:val="0"/>
        <w:spacing w:after="0" w:line="240" w:lineRule="auto"/>
        <w:jc w:val="center"/>
        <w:rPr>
          <w:rFonts w:ascii="Times New Roman" w:eastAsia="Times New Roman" w:hAnsi="Times New Roman" w:cs="Times New Roman"/>
          <w:b/>
          <w:lang w:eastAsia="sk-SK"/>
        </w:rPr>
      </w:pPr>
    </w:p>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p>
    <w:tbl>
      <w:tblPr>
        <w:tblStyle w:val="Mriekatabuky1"/>
        <w:tblW w:w="9212" w:type="dxa"/>
        <w:tblLook w:val="04A0" w:firstRow="1" w:lastRow="0" w:firstColumn="1" w:lastColumn="0" w:noHBand="0" w:noVBand="1"/>
      </w:tblPr>
      <w:tblGrid>
        <w:gridCol w:w="1668"/>
        <w:gridCol w:w="1701"/>
        <w:gridCol w:w="1559"/>
        <w:gridCol w:w="1984"/>
        <w:gridCol w:w="2300"/>
      </w:tblGrid>
      <w:tr w:rsidR="002A2C7A" w:rsidRPr="002A2C7A" w:rsidTr="0087234F">
        <w:tc>
          <w:tcPr>
            <w:tcW w:w="1668" w:type="dxa"/>
            <w:vAlign w:val="center"/>
          </w:tcPr>
          <w:p w:rsidR="002A2C7A" w:rsidRPr="002A2C7A" w:rsidRDefault="002A2C7A" w:rsidP="002A2C7A">
            <w:pPr>
              <w:autoSpaceDE w:val="0"/>
              <w:autoSpaceDN w:val="0"/>
              <w:jc w:val="center"/>
              <w:rPr>
                <w:rFonts w:ascii="Calibri" w:hAnsi="Calibri"/>
                <w:b/>
                <w:lang w:val="en-US"/>
              </w:rPr>
            </w:pPr>
            <w:r w:rsidRPr="002A2C7A">
              <w:rPr>
                <w:rFonts w:ascii="Calibri" w:hAnsi="Calibri"/>
                <w:b/>
                <w:lang w:val="en-US"/>
              </w:rPr>
              <w:t>n</w:t>
            </w:r>
          </w:p>
        </w:tc>
        <w:tc>
          <w:tcPr>
            <w:tcW w:w="1701" w:type="dxa"/>
            <w:vAlign w:val="center"/>
          </w:tcPr>
          <w:p w:rsidR="002A2C7A" w:rsidRPr="002A2C7A" w:rsidRDefault="002A2C7A" w:rsidP="002A2C7A">
            <w:pPr>
              <w:autoSpaceDE w:val="0"/>
              <w:autoSpaceDN w:val="0"/>
              <w:jc w:val="center"/>
              <w:rPr>
                <w:rFonts w:ascii="Calibri" w:hAnsi="Calibri"/>
                <w:b/>
                <w:lang w:val="en-US"/>
              </w:rPr>
            </w:pPr>
            <w:r w:rsidRPr="002A2C7A">
              <w:rPr>
                <w:rFonts w:ascii="Calibri" w:hAnsi="Calibri"/>
                <w:b/>
                <w:lang w:val="en-US"/>
              </w:rPr>
              <w:t>Rok</w:t>
            </w:r>
          </w:p>
        </w:tc>
        <w:tc>
          <w:tcPr>
            <w:tcW w:w="1559" w:type="dxa"/>
            <w:vAlign w:val="center"/>
          </w:tcPr>
          <w:p w:rsidR="002A2C7A" w:rsidRPr="002A2C7A" w:rsidRDefault="002A2C7A" w:rsidP="002A2C7A">
            <w:pPr>
              <w:autoSpaceDE w:val="0"/>
              <w:autoSpaceDN w:val="0"/>
              <w:jc w:val="center"/>
              <w:rPr>
                <w:rFonts w:ascii="Calibri" w:hAnsi="Calibri"/>
                <w:b/>
                <w:lang w:val="en-US"/>
              </w:rPr>
            </w:pPr>
            <w:r w:rsidRPr="002A2C7A">
              <w:rPr>
                <w:rFonts w:ascii="Calibri" w:hAnsi="Calibri"/>
                <w:b/>
                <w:lang w:val="en-US"/>
              </w:rPr>
              <w:t>Výška ON</w:t>
            </w:r>
          </w:p>
          <w:p w:rsidR="002A2C7A" w:rsidRPr="002A2C7A" w:rsidRDefault="002A2C7A" w:rsidP="002A2C7A">
            <w:pPr>
              <w:autoSpaceDE w:val="0"/>
              <w:autoSpaceDN w:val="0"/>
              <w:jc w:val="center"/>
              <w:rPr>
                <w:rFonts w:ascii="Calibri" w:hAnsi="Calibri"/>
                <w:b/>
                <w:lang w:val="en-US"/>
              </w:rPr>
            </w:pPr>
            <w:r w:rsidRPr="002A2C7A">
              <w:rPr>
                <w:rFonts w:ascii="Calibri" w:hAnsi="Calibri"/>
                <w:b/>
                <w:lang w:val="en-US"/>
              </w:rPr>
              <w:t>[EUR]</w:t>
            </w:r>
          </w:p>
        </w:tc>
        <w:tc>
          <w:tcPr>
            <w:tcW w:w="1984" w:type="dxa"/>
            <w:vAlign w:val="center"/>
          </w:tcPr>
          <w:p w:rsidR="002A2C7A" w:rsidRPr="002A2C7A" w:rsidRDefault="002A2C7A" w:rsidP="002A2C7A">
            <w:pPr>
              <w:autoSpaceDE w:val="0"/>
              <w:autoSpaceDN w:val="0"/>
              <w:jc w:val="center"/>
              <w:rPr>
                <w:rFonts w:ascii="Calibri" w:hAnsi="Calibri"/>
                <w:b/>
                <w:lang w:val="en-US"/>
              </w:rPr>
            </w:pPr>
            <w:r w:rsidRPr="002A2C7A">
              <w:rPr>
                <w:rFonts w:ascii="Calibri" w:hAnsi="Calibri"/>
                <w:b/>
                <w:lang w:val="en-US"/>
              </w:rPr>
              <w:t>Vzorec prepočtu</w:t>
            </w:r>
          </w:p>
        </w:tc>
        <w:tc>
          <w:tcPr>
            <w:tcW w:w="2300" w:type="dxa"/>
            <w:tcBorders>
              <w:bottom w:val="single" w:sz="4" w:space="0" w:color="auto"/>
            </w:tcBorders>
            <w:vAlign w:val="center"/>
          </w:tcPr>
          <w:p w:rsidR="002A2C7A" w:rsidRPr="002A2C7A" w:rsidRDefault="002A2C7A" w:rsidP="002A2C7A">
            <w:pPr>
              <w:autoSpaceDE w:val="0"/>
              <w:autoSpaceDN w:val="0"/>
              <w:jc w:val="center"/>
              <w:rPr>
                <w:rFonts w:ascii="Calibri" w:hAnsi="Calibri"/>
                <w:b/>
                <w:lang w:val="en-US"/>
              </w:rPr>
            </w:pPr>
            <w:r w:rsidRPr="002A2C7A">
              <w:rPr>
                <w:rFonts w:ascii="Calibri" w:hAnsi="Calibri"/>
                <w:b/>
                <w:lang w:val="en-US"/>
              </w:rPr>
              <w:t>Súčasná hodnota ON</w:t>
            </w:r>
          </w:p>
          <w:p w:rsidR="002A2C7A" w:rsidRPr="002A2C7A" w:rsidRDefault="002A2C7A" w:rsidP="002A2C7A">
            <w:pPr>
              <w:autoSpaceDE w:val="0"/>
              <w:autoSpaceDN w:val="0"/>
              <w:jc w:val="center"/>
              <w:rPr>
                <w:rFonts w:ascii="Calibri" w:hAnsi="Calibri"/>
                <w:b/>
                <w:lang w:val="en-US"/>
              </w:rPr>
            </w:pPr>
            <w:r w:rsidRPr="002A2C7A">
              <w:rPr>
                <w:rFonts w:ascii="Calibri" w:hAnsi="Calibri"/>
                <w:b/>
                <w:lang w:val="en-US"/>
              </w:rPr>
              <w:t>(diskontované ON)</w:t>
            </w:r>
          </w:p>
          <w:p w:rsidR="002A2C7A" w:rsidRPr="002A2C7A" w:rsidRDefault="002A2C7A" w:rsidP="002A2C7A">
            <w:pPr>
              <w:autoSpaceDE w:val="0"/>
              <w:autoSpaceDN w:val="0"/>
              <w:jc w:val="center"/>
              <w:rPr>
                <w:rFonts w:ascii="Calibri" w:hAnsi="Calibri"/>
                <w:b/>
                <w:lang w:val="en-US"/>
              </w:rPr>
            </w:pPr>
            <w:r w:rsidRPr="002A2C7A">
              <w:rPr>
                <w:rFonts w:ascii="Calibri" w:hAnsi="Calibri"/>
                <w:b/>
                <w:lang w:val="en-US"/>
              </w:rPr>
              <w:t>[EUR]</w:t>
            </w:r>
          </w:p>
        </w:tc>
      </w:tr>
      <w:tr w:rsidR="002A2C7A" w:rsidRPr="002A2C7A" w:rsidTr="0087234F">
        <w:tc>
          <w:tcPr>
            <w:tcW w:w="1668" w:type="dxa"/>
            <w:vAlign w:val="center"/>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0</w:t>
            </w:r>
          </w:p>
        </w:tc>
        <w:tc>
          <w:tcPr>
            <w:tcW w:w="1701" w:type="dxa"/>
            <w:vAlign w:val="center"/>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2017</w:t>
            </w:r>
          </w:p>
        </w:tc>
        <w:tc>
          <w:tcPr>
            <w:tcW w:w="1559" w:type="dxa"/>
            <w:vAlign w:val="center"/>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w:t>
            </w:r>
          </w:p>
        </w:tc>
        <w:tc>
          <w:tcPr>
            <w:tcW w:w="1984" w:type="dxa"/>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w:t>
            </w:r>
          </w:p>
        </w:tc>
        <w:tc>
          <w:tcPr>
            <w:tcW w:w="2300" w:type="dxa"/>
          </w:tcPr>
          <w:p w:rsidR="002A2C7A" w:rsidRPr="002A2C7A" w:rsidRDefault="002A2C7A" w:rsidP="002A2C7A">
            <w:pPr>
              <w:autoSpaceDE w:val="0"/>
              <w:autoSpaceDN w:val="0"/>
              <w:jc w:val="right"/>
              <w:rPr>
                <w:rFonts w:ascii="Calibri" w:hAnsi="Calibri"/>
                <w:lang w:val="en-US"/>
              </w:rPr>
            </w:pPr>
            <w:r w:rsidRPr="002A2C7A">
              <w:rPr>
                <w:rFonts w:ascii="Calibri" w:hAnsi="Calibri"/>
                <w:lang w:val="en-US"/>
              </w:rPr>
              <w:t>-</w:t>
            </w:r>
          </w:p>
        </w:tc>
      </w:tr>
      <w:tr w:rsidR="002A2C7A" w:rsidRPr="002A2C7A" w:rsidTr="0087234F">
        <w:tc>
          <w:tcPr>
            <w:tcW w:w="1668" w:type="dxa"/>
            <w:tcBorders>
              <w:bottom w:val="single" w:sz="4" w:space="0" w:color="auto"/>
            </w:tcBorders>
            <w:vAlign w:val="center"/>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1</w:t>
            </w:r>
          </w:p>
        </w:tc>
        <w:tc>
          <w:tcPr>
            <w:tcW w:w="1701" w:type="dxa"/>
            <w:tcBorders>
              <w:bottom w:val="single" w:sz="4" w:space="0" w:color="auto"/>
            </w:tcBorders>
            <w:vAlign w:val="center"/>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2018</w:t>
            </w:r>
          </w:p>
        </w:tc>
        <w:tc>
          <w:tcPr>
            <w:tcW w:w="1559" w:type="dxa"/>
            <w:tcBorders>
              <w:bottom w:val="single" w:sz="4" w:space="0" w:color="auto"/>
            </w:tcBorders>
            <w:vAlign w:val="center"/>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100 000</w:t>
            </w:r>
          </w:p>
        </w:tc>
        <w:tc>
          <w:tcPr>
            <w:tcW w:w="1984" w:type="dxa"/>
            <w:tcBorders>
              <w:bottom w:val="single" w:sz="4" w:space="0" w:color="auto"/>
            </w:tcBorders>
          </w:tcPr>
          <w:p w:rsidR="002A2C7A" w:rsidRPr="002A2C7A" w:rsidRDefault="002A2C7A" w:rsidP="002A2C7A">
            <w:pPr>
              <w:autoSpaceDE w:val="0"/>
              <w:autoSpaceDN w:val="0"/>
              <w:jc w:val="center"/>
              <w:rPr>
                <w:rFonts w:ascii="Century Gothic" w:hAnsi="Century Gothic" w:cs="Century Gothic"/>
                <w:color w:val="000000"/>
                <w:u w:val="single"/>
                <w:lang w:val="en-US"/>
              </w:rPr>
            </w:pPr>
            <w:r w:rsidRPr="002A2C7A">
              <w:rPr>
                <w:rFonts w:ascii="Century Gothic" w:hAnsi="Century Gothic" w:cs="Century Gothic"/>
                <w:i/>
                <w:iCs/>
                <w:color w:val="000000"/>
                <w:u w:val="single"/>
                <w:lang w:val="en-US"/>
              </w:rPr>
              <w:t>___100 000___</w:t>
            </w:r>
          </w:p>
          <w:p w:rsidR="002A2C7A" w:rsidRPr="002A2C7A" w:rsidRDefault="002A2C7A" w:rsidP="002A2C7A">
            <w:pPr>
              <w:autoSpaceDE w:val="0"/>
              <w:autoSpaceDN w:val="0"/>
              <w:jc w:val="center"/>
              <w:rPr>
                <w:rFonts w:ascii="Calibri" w:hAnsi="Calibri"/>
                <w:lang w:val="en-US"/>
              </w:rPr>
            </w:pPr>
            <w:r w:rsidRPr="002A2C7A">
              <w:rPr>
                <w:rFonts w:ascii="Century Gothic" w:hAnsi="Century Gothic" w:cs="Century Gothic"/>
                <w:color w:val="000000"/>
                <w:lang w:val="en-US"/>
              </w:rPr>
              <w:t>(1+ 0,0093)</w:t>
            </w:r>
            <w:r w:rsidRPr="002A2C7A">
              <w:rPr>
                <w:rFonts w:ascii="Century Gothic" w:hAnsi="Century Gothic" w:cs="Century Gothic"/>
                <w:color w:val="000000"/>
                <w:vertAlign w:val="superscript"/>
                <w:lang w:val="en-US"/>
              </w:rPr>
              <w:t>1</w:t>
            </w:r>
          </w:p>
        </w:tc>
        <w:tc>
          <w:tcPr>
            <w:tcW w:w="2300" w:type="dxa"/>
          </w:tcPr>
          <w:p w:rsidR="002A2C7A" w:rsidRPr="002A2C7A" w:rsidRDefault="002A2C7A" w:rsidP="002A2C7A">
            <w:pPr>
              <w:autoSpaceDE w:val="0"/>
              <w:autoSpaceDN w:val="0"/>
              <w:jc w:val="right"/>
              <w:rPr>
                <w:rFonts w:ascii="Calibri" w:hAnsi="Calibri"/>
                <w:lang w:val="en-US"/>
              </w:rPr>
            </w:pPr>
            <w:r w:rsidRPr="002A2C7A">
              <w:rPr>
                <w:rFonts w:ascii="Calibri" w:hAnsi="Calibri"/>
                <w:lang w:val="en-US"/>
              </w:rPr>
              <w:t xml:space="preserve">99 078,57 </w:t>
            </w:r>
          </w:p>
        </w:tc>
      </w:tr>
      <w:tr w:rsidR="002A2C7A" w:rsidRPr="002A2C7A" w:rsidTr="0087234F">
        <w:tc>
          <w:tcPr>
            <w:tcW w:w="1668" w:type="dxa"/>
            <w:tcBorders>
              <w:bottom w:val="single" w:sz="4" w:space="0" w:color="auto"/>
            </w:tcBorders>
            <w:vAlign w:val="center"/>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2</w:t>
            </w:r>
          </w:p>
        </w:tc>
        <w:tc>
          <w:tcPr>
            <w:tcW w:w="1701" w:type="dxa"/>
            <w:tcBorders>
              <w:bottom w:val="single" w:sz="4" w:space="0" w:color="auto"/>
            </w:tcBorders>
            <w:vAlign w:val="center"/>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2019</w:t>
            </w:r>
          </w:p>
        </w:tc>
        <w:tc>
          <w:tcPr>
            <w:tcW w:w="1559" w:type="dxa"/>
            <w:tcBorders>
              <w:bottom w:val="single" w:sz="4" w:space="0" w:color="auto"/>
            </w:tcBorders>
            <w:vAlign w:val="center"/>
          </w:tcPr>
          <w:p w:rsidR="002A2C7A" w:rsidRPr="002A2C7A" w:rsidRDefault="002A2C7A" w:rsidP="002A2C7A">
            <w:pPr>
              <w:autoSpaceDE w:val="0"/>
              <w:autoSpaceDN w:val="0"/>
              <w:jc w:val="center"/>
              <w:rPr>
                <w:rFonts w:ascii="Calibri" w:hAnsi="Calibri"/>
                <w:lang w:val="en-US"/>
              </w:rPr>
            </w:pPr>
            <w:r w:rsidRPr="002A2C7A">
              <w:rPr>
                <w:rFonts w:ascii="Calibri" w:hAnsi="Calibri"/>
                <w:lang w:val="en-US"/>
              </w:rPr>
              <w:t>100 000</w:t>
            </w:r>
          </w:p>
        </w:tc>
        <w:tc>
          <w:tcPr>
            <w:tcW w:w="1984" w:type="dxa"/>
            <w:tcBorders>
              <w:bottom w:val="single" w:sz="4" w:space="0" w:color="auto"/>
            </w:tcBorders>
          </w:tcPr>
          <w:p w:rsidR="002A2C7A" w:rsidRPr="002A2C7A" w:rsidRDefault="002A2C7A" w:rsidP="002A2C7A">
            <w:pPr>
              <w:autoSpaceDE w:val="0"/>
              <w:autoSpaceDN w:val="0"/>
              <w:jc w:val="center"/>
              <w:rPr>
                <w:rFonts w:ascii="Century Gothic" w:hAnsi="Century Gothic" w:cs="Century Gothic"/>
                <w:color w:val="000000"/>
                <w:u w:val="single"/>
                <w:lang w:val="en-US"/>
              </w:rPr>
            </w:pPr>
            <w:r w:rsidRPr="002A2C7A">
              <w:rPr>
                <w:rFonts w:ascii="Century Gothic" w:hAnsi="Century Gothic" w:cs="Century Gothic"/>
                <w:i/>
                <w:iCs/>
                <w:color w:val="000000"/>
                <w:u w:val="single"/>
                <w:lang w:val="en-US"/>
              </w:rPr>
              <w:t>__ 100 000____</w:t>
            </w:r>
          </w:p>
          <w:p w:rsidR="002A2C7A" w:rsidRPr="002A2C7A" w:rsidRDefault="002A2C7A" w:rsidP="002A2C7A">
            <w:pPr>
              <w:autoSpaceDE w:val="0"/>
              <w:autoSpaceDN w:val="0"/>
              <w:jc w:val="center"/>
              <w:rPr>
                <w:rFonts w:ascii="Century Gothic" w:hAnsi="Century Gothic" w:cs="Century Gothic"/>
                <w:i/>
                <w:iCs/>
                <w:color w:val="000000"/>
                <w:u w:val="single"/>
                <w:lang w:val="en-US"/>
              </w:rPr>
            </w:pPr>
            <w:r w:rsidRPr="002A2C7A">
              <w:rPr>
                <w:rFonts w:ascii="Century Gothic" w:hAnsi="Century Gothic" w:cs="Century Gothic"/>
                <w:i/>
                <w:iCs/>
                <w:color w:val="000000"/>
                <w:lang w:val="en-US"/>
              </w:rPr>
              <w:t>(1+ 0,0093)</w:t>
            </w:r>
            <w:r w:rsidRPr="002A2C7A">
              <w:rPr>
                <w:rFonts w:ascii="Century Gothic" w:hAnsi="Century Gothic" w:cs="Century Gothic"/>
                <w:i/>
                <w:iCs/>
                <w:color w:val="000000"/>
                <w:vertAlign w:val="superscript"/>
                <w:lang w:val="en-US"/>
              </w:rPr>
              <w:t>2</w:t>
            </w:r>
          </w:p>
        </w:tc>
        <w:tc>
          <w:tcPr>
            <w:tcW w:w="2300" w:type="dxa"/>
          </w:tcPr>
          <w:p w:rsidR="002A2C7A" w:rsidRPr="002A2C7A" w:rsidRDefault="002A2C7A" w:rsidP="002A2C7A">
            <w:pPr>
              <w:autoSpaceDE w:val="0"/>
              <w:autoSpaceDN w:val="0"/>
              <w:jc w:val="right"/>
              <w:rPr>
                <w:rFonts w:ascii="Calibri" w:hAnsi="Calibri"/>
                <w:lang w:val="en-US"/>
              </w:rPr>
            </w:pPr>
            <w:r w:rsidRPr="002A2C7A">
              <w:rPr>
                <w:rFonts w:ascii="Calibri" w:hAnsi="Calibri"/>
                <w:lang w:val="en-US"/>
              </w:rPr>
              <w:t xml:space="preserve">98 165,63 </w:t>
            </w:r>
          </w:p>
        </w:tc>
      </w:tr>
      <w:tr w:rsidR="002A2C7A" w:rsidRPr="002A2C7A" w:rsidTr="0087234F">
        <w:tc>
          <w:tcPr>
            <w:tcW w:w="1668" w:type="dxa"/>
            <w:tcBorders>
              <w:top w:val="single" w:sz="4" w:space="0" w:color="auto"/>
              <w:left w:val="single" w:sz="4" w:space="0" w:color="auto"/>
              <w:bottom w:val="single" w:sz="4" w:space="0" w:color="auto"/>
              <w:right w:val="nil"/>
            </w:tcBorders>
            <w:shd w:val="clear" w:color="auto" w:fill="auto"/>
          </w:tcPr>
          <w:p w:rsidR="002A2C7A" w:rsidRPr="002A2C7A" w:rsidRDefault="002A2C7A" w:rsidP="002A2C7A">
            <w:pPr>
              <w:autoSpaceDE w:val="0"/>
              <w:autoSpaceDN w:val="0"/>
              <w:jc w:val="center"/>
              <w:rPr>
                <w:rFonts w:ascii="Calibri" w:hAnsi="Calibri"/>
                <w:lang w:val="en-US"/>
              </w:rPr>
            </w:pPr>
          </w:p>
        </w:tc>
        <w:tc>
          <w:tcPr>
            <w:tcW w:w="1701" w:type="dxa"/>
            <w:tcBorders>
              <w:top w:val="single" w:sz="4" w:space="0" w:color="auto"/>
              <w:left w:val="nil"/>
              <w:bottom w:val="single" w:sz="4" w:space="0" w:color="auto"/>
              <w:right w:val="nil"/>
            </w:tcBorders>
            <w:shd w:val="clear" w:color="auto" w:fill="auto"/>
          </w:tcPr>
          <w:p w:rsidR="002A2C7A" w:rsidRPr="002A2C7A" w:rsidRDefault="002A2C7A" w:rsidP="002A2C7A">
            <w:pPr>
              <w:autoSpaceDE w:val="0"/>
              <w:autoSpaceDN w:val="0"/>
              <w:jc w:val="center"/>
              <w:rPr>
                <w:rFonts w:ascii="Calibri" w:hAnsi="Calibri"/>
                <w:lang w:val="en-US"/>
              </w:rPr>
            </w:pPr>
          </w:p>
        </w:tc>
        <w:tc>
          <w:tcPr>
            <w:tcW w:w="1559" w:type="dxa"/>
            <w:tcBorders>
              <w:top w:val="single" w:sz="4" w:space="0" w:color="auto"/>
              <w:left w:val="nil"/>
              <w:bottom w:val="single" w:sz="4" w:space="0" w:color="auto"/>
              <w:right w:val="nil"/>
            </w:tcBorders>
            <w:shd w:val="clear" w:color="auto" w:fill="auto"/>
          </w:tcPr>
          <w:p w:rsidR="002A2C7A" w:rsidRPr="002A2C7A" w:rsidRDefault="002A2C7A" w:rsidP="002A2C7A">
            <w:pPr>
              <w:autoSpaceDE w:val="0"/>
              <w:autoSpaceDN w:val="0"/>
              <w:jc w:val="right"/>
              <w:rPr>
                <w:rFonts w:ascii="Calibri" w:hAnsi="Calibri"/>
                <w:lang w:val="en-US"/>
              </w:rPr>
            </w:pPr>
          </w:p>
        </w:tc>
        <w:tc>
          <w:tcPr>
            <w:tcW w:w="1984" w:type="dxa"/>
            <w:tcBorders>
              <w:top w:val="single" w:sz="4" w:space="0" w:color="auto"/>
              <w:left w:val="nil"/>
              <w:bottom w:val="single" w:sz="4" w:space="0" w:color="auto"/>
              <w:right w:val="single" w:sz="4" w:space="0" w:color="auto"/>
            </w:tcBorders>
            <w:shd w:val="clear" w:color="auto" w:fill="auto"/>
          </w:tcPr>
          <w:p w:rsidR="002A2C7A" w:rsidRPr="002A2C7A" w:rsidRDefault="002A2C7A" w:rsidP="002A2C7A">
            <w:pPr>
              <w:autoSpaceDE w:val="0"/>
              <w:autoSpaceDN w:val="0"/>
              <w:rPr>
                <w:rFonts w:ascii="Century Gothic" w:hAnsi="Century Gothic" w:cs="Century Gothic"/>
                <w:i/>
                <w:iCs/>
                <w:color w:val="000000"/>
                <w:u w:val="single"/>
                <w:lang w:val="en-US"/>
              </w:rPr>
            </w:pPr>
          </w:p>
        </w:tc>
        <w:tc>
          <w:tcPr>
            <w:tcW w:w="2300" w:type="dxa"/>
            <w:tcBorders>
              <w:left w:val="single" w:sz="4" w:space="0" w:color="auto"/>
            </w:tcBorders>
          </w:tcPr>
          <w:p w:rsidR="002A2C7A" w:rsidRPr="002A2C7A" w:rsidRDefault="002A2C7A" w:rsidP="002A2C7A">
            <w:pPr>
              <w:autoSpaceDE w:val="0"/>
              <w:autoSpaceDN w:val="0"/>
              <w:jc w:val="right"/>
              <w:rPr>
                <w:rFonts w:ascii="Calibri" w:hAnsi="Calibri"/>
                <w:lang w:val="en-US"/>
              </w:rPr>
            </w:pPr>
            <w:r w:rsidRPr="002A2C7A">
              <w:rPr>
                <w:rFonts w:ascii="Calibri" w:hAnsi="Calibri"/>
                <w:lang w:val="en-US"/>
              </w:rPr>
              <w:t xml:space="preserve">197 244,20 </w:t>
            </w:r>
          </w:p>
        </w:tc>
      </w:tr>
    </w:tbl>
    <w:p w:rsidR="002A2C7A" w:rsidRPr="002A2C7A" w:rsidRDefault="002A2C7A" w:rsidP="002A2C7A">
      <w:pPr>
        <w:autoSpaceDE w:val="0"/>
        <w:autoSpaceDN w:val="0"/>
        <w:spacing w:after="0" w:line="240" w:lineRule="auto"/>
        <w:rPr>
          <w:rFonts w:ascii="Times New Roman" w:eastAsia="Times New Roman" w:hAnsi="Times New Roman" w:cs="Times New Roman"/>
          <w:lang w:eastAsia="sk-SK"/>
        </w:rPr>
      </w:pPr>
    </w:p>
    <w:p w:rsidR="002A2C7A" w:rsidRPr="002A2C7A" w:rsidRDefault="002A2C7A" w:rsidP="002A2C7A">
      <w:pPr>
        <w:autoSpaceDE w:val="0"/>
        <w:autoSpaceDN w:val="0"/>
        <w:spacing w:after="0" w:line="240" w:lineRule="auto"/>
        <w:jc w:val="center"/>
        <w:rPr>
          <w:rFonts w:ascii="Times New Roman" w:eastAsia="Times New Roman" w:hAnsi="Times New Roman" w:cs="Times New Roman"/>
          <w:lang w:eastAsia="sk-SK"/>
        </w:rPr>
      </w:pPr>
      <w:r w:rsidRPr="002A2C7A">
        <w:rPr>
          <w:rFonts w:ascii="Times New Roman" w:eastAsia="Times New Roman" w:hAnsi="Times New Roman" w:cs="Times New Roman"/>
          <w:lang w:eastAsia="sk-SK"/>
        </w:rPr>
        <w:t>Z poskytnutej dotácie vo výške 200 000 EUR, predstavuje pomoc suma 197 244,20  EUR.</w:t>
      </w:r>
    </w:p>
    <w:p w:rsidR="002A2C7A" w:rsidRPr="002A2C7A" w:rsidRDefault="002A2C7A" w:rsidP="002A2C7A">
      <w:pPr>
        <w:autoSpaceDE w:val="0"/>
        <w:autoSpaceDN w:val="0"/>
        <w:spacing w:after="0" w:line="240" w:lineRule="auto"/>
        <w:jc w:val="center"/>
        <w:rPr>
          <w:rFonts w:ascii="Times New Roman" w:eastAsia="Times New Roman" w:hAnsi="Times New Roman" w:cs="Times New Roman"/>
          <w:lang w:eastAsia="sk-SK"/>
        </w:rPr>
      </w:pPr>
    </w:p>
    <w:p w:rsidR="002A2C7A" w:rsidRPr="002A2C7A" w:rsidRDefault="002A2C7A" w:rsidP="002A2C7A">
      <w:pPr>
        <w:widowControl w:val="0"/>
        <w:autoSpaceDE w:val="0"/>
        <w:autoSpaceDN w:val="0"/>
        <w:adjustRightInd w:val="0"/>
        <w:spacing w:after="120" w:line="240" w:lineRule="auto"/>
        <w:ind w:right="43"/>
        <w:jc w:val="both"/>
        <w:rPr>
          <w:rFonts w:ascii="Times New Roman" w:eastAsia="Times New Roman" w:hAnsi="Times New Roman" w:cs="Times New Roman"/>
        </w:rPr>
      </w:pPr>
    </w:p>
    <w:p w:rsidR="00627DAA" w:rsidRDefault="002A2C7A">
      <w:bookmarkStart w:id="0" w:name="_GoBack"/>
      <w:bookmarkEnd w:id="0"/>
    </w:p>
    <w:sectPr w:rsidR="00627DAA" w:rsidSect="00A66BA4">
      <w:footerReference w:type="default" r:id="rId7"/>
      <w:pgSz w:w="11900" w:h="16840"/>
      <w:pgMar w:top="1440" w:right="1268"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81074"/>
      <w:docPartObj>
        <w:docPartGallery w:val="Page Numbers (Bottom of Page)"/>
        <w:docPartUnique/>
      </w:docPartObj>
    </w:sdtPr>
    <w:sdtEndPr>
      <w:rPr>
        <w:sz w:val="20"/>
        <w:szCs w:val="20"/>
      </w:rPr>
    </w:sdtEndPr>
    <w:sdtContent>
      <w:p w:rsidR="002A4344" w:rsidRPr="00922758" w:rsidRDefault="002A2C7A">
        <w:pPr>
          <w:pStyle w:val="Pta"/>
          <w:jc w:val="right"/>
          <w:rPr>
            <w:sz w:val="20"/>
            <w:szCs w:val="20"/>
          </w:rPr>
        </w:pPr>
        <w:r w:rsidRPr="00922758">
          <w:rPr>
            <w:sz w:val="20"/>
            <w:szCs w:val="20"/>
          </w:rPr>
          <w:fldChar w:fldCharType="begin"/>
        </w:r>
        <w:r w:rsidRPr="00922758">
          <w:rPr>
            <w:sz w:val="20"/>
            <w:szCs w:val="20"/>
          </w:rPr>
          <w:instrText>PAGE   \* MERGEFORMAT</w:instrText>
        </w:r>
        <w:r w:rsidRPr="00922758">
          <w:rPr>
            <w:sz w:val="20"/>
            <w:szCs w:val="20"/>
          </w:rPr>
          <w:fldChar w:fldCharType="separate"/>
        </w:r>
        <w:r>
          <w:rPr>
            <w:noProof/>
            <w:sz w:val="20"/>
            <w:szCs w:val="20"/>
          </w:rPr>
          <w:t>2</w:t>
        </w:r>
        <w:r w:rsidRPr="00922758">
          <w:rPr>
            <w:sz w:val="20"/>
            <w:szCs w:val="20"/>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7A"/>
    <w:rsid w:val="002A2C7A"/>
    <w:rsid w:val="00D45C28"/>
    <w:rsid w:val="00FD4E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2A2C7A"/>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2A2C7A"/>
  </w:style>
  <w:style w:type="table" w:customStyle="1" w:styleId="Mriekatabuky1">
    <w:name w:val="Mriežka tabuľky1"/>
    <w:basedOn w:val="Normlnatabuka"/>
    <w:next w:val="Mriekatabuky"/>
    <w:rsid w:val="002A2C7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2A2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2A2C7A"/>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2A2C7A"/>
  </w:style>
  <w:style w:type="table" w:customStyle="1" w:styleId="Mriekatabuky1">
    <w:name w:val="Mriežka tabuľky1"/>
    <w:basedOn w:val="Normlnatabuka"/>
    <w:next w:val="Mriekatabuky"/>
    <w:rsid w:val="002A2C7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2A2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c.europa.eu/comm/competition/state_aid/others/reference_rates.html" TargetMode="External"/><Relationship Id="rId5" Type="http://schemas.openxmlformats.org/officeDocument/2006/relationships/hyperlink" Target="http://ec.europa.eu/comm/competition/state_aid/others/reference_rat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1017</Words>
  <Characters>5803</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Tvrdá Andrea</dc:creator>
  <cp:lastModifiedBy>Tvrdá Andrea</cp:lastModifiedBy>
  <cp:revision>1</cp:revision>
  <dcterms:created xsi:type="dcterms:W3CDTF">2017-11-15T13:18:00Z</dcterms:created>
  <dcterms:modified xsi:type="dcterms:W3CDTF">2017-11-15T13:19:00Z</dcterms:modified>
</cp:coreProperties>
</file>